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44"/>
          <w:lang w:val="en-US"/>
        </w:rPr>
      </w:pPr>
      <w:bookmarkStart w:id="20" w:name="_GoBack"/>
      <w:r>
        <w:rPr>
          <w:rFonts w:hint="eastAsia"/>
          <w:sz w:val="44"/>
          <w:lang w:val="en-US"/>
        </w:rPr>
        <w:t>泸州汇鑫环保科技有限公司</w:t>
      </w:r>
    </w:p>
    <w:p>
      <w:pPr>
        <w:pStyle w:val="3"/>
        <w:rPr>
          <w:lang w:val="en-US"/>
        </w:rPr>
      </w:pPr>
      <w:r>
        <w:rPr>
          <w:rFonts w:hint="eastAsia"/>
          <w:sz w:val="44"/>
          <w:lang w:val="en-US"/>
        </w:rPr>
        <w:t>关于采购污水处理设备</w:t>
      </w:r>
      <w:bookmarkEnd w:id="20"/>
      <w:r>
        <w:rPr>
          <w:rFonts w:hint="eastAsia"/>
          <w:sz w:val="44"/>
          <w:lang w:val="en-US"/>
        </w:rPr>
        <w:t>的技术要求</w:t>
      </w:r>
    </w:p>
    <w:p>
      <w:pPr>
        <w:pStyle w:val="3"/>
        <w:jc w:val="left"/>
        <w:rPr>
          <w:lang w:val="en-US"/>
        </w:rPr>
      </w:pPr>
      <w:r>
        <w:rPr>
          <w:rFonts w:hint="eastAsia"/>
          <w:lang w:val="en-US"/>
        </w:rPr>
        <w:t>一、项目概述</w:t>
      </w:r>
    </w:p>
    <w:p>
      <w:pPr>
        <w:autoSpaceDE/>
        <w:autoSpaceDN/>
        <w:ind w:firstLine="448" w:firstLineChars="200"/>
        <w:rPr>
          <w:kern w:val="2"/>
          <w:sz w:val="28"/>
          <w:szCs w:val="28"/>
          <w:lang w:val="en-US"/>
        </w:rPr>
      </w:pPr>
      <w:r>
        <w:rPr>
          <w:rFonts w:hint="eastAsia"/>
          <w:spacing w:val="-8"/>
          <w:sz w:val="24"/>
          <w:szCs w:val="24"/>
          <w:lang w:val="en-US"/>
        </w:rPr>
        <w:t>本次采购内容包括：处理量为</w:t>
      </w:r>
      <w:r>
        <w:rPr>
          <w:rFonts w:hint="eastAsia" w:asciiTheme="minorEastAsia" w:hAnsiTheme="minorEastAsia" w:eastAsiaTheme="minorEastAsia"/>
          <w:sz w:val="24"/>
          <w:szCs w:val="24"/>
          <w:lang w:val="en-US"/>
        </w:rPr>
        <w:t>400</w:t>
      </w:r>
      <w:r>
        <w:rPr>
          <w:rFonts w:asciiTheme="minorEastAsia" w:hAnsiTheme="minorEastAsia" w:eastAsiaTheme="minorEastAsia"/>
          <w:sz w:val="24"/>
          <w:szCs w:val="24"/>
        </w:rPr>
        <w:t>m3/d</w:t>
      </w:r>
      <w:r>
        <w:rPr>
          <w:rFonts w:hint="eastAsia" w:asciiTheme="minorEastAsia" w:hAnsiTheme="minorEastAsia" w:eastAsiaTheme="minorEastAsia"/>
          <w:sz w:val="24"/>
          <w:szCs w:val="24"/>
          <w:lang w:val="en-US"/>
        </w:rPr>
        <w:t>的一体化污水处理设备一套</w:t>
      </w:r>
      <w:r>
        <w:rPr>
          <w:rFonts w:hint="eastAsia" w:asciiTheme="minorEastAsia" w:hAnsiTheme="minorEastAsia" w:eastAsiaTheme="minorEastAsia"/>
          <w:sz w:val="24"/>
          <w:szCs w:val="24"/>
        </w:rPr>
        <w:t>。</w:t>
      </w:r>
    </w:p>
    <w:p>
      <w:pPr>
        <w:pStyle w:val="4"/>
        <w:numPr>
          <w:ilvl w:val="0"/>
          <w:numId w:val="2"/>
        </w:numPr>
        <w:jc w:val="both"/>
        <w:rPr>
          <w:lang w:val="en-US"/>
        </w:rPr>
      </w:pPr>
      <w:r>
        <w:rPr>
          <w:rFonts w:hint="eastAsia"/>
          <w:lang w:val="en-US"/>
        </w:rPr>
        <w:t>技术要求</w:t>
      </w:r>
    </w:p>
    <w:p>
      <w:pPr>
        <w:tabs>
          <w:tab w:val="left" w:pos="418"/>
        </w:tabs>
        <w:ind w:right="187" w:rightChars="85" w:firstLine="562" w:firstLineChars="200"/>
        <w:rPr>
          <w:rFonts w:asciiTheme="minorEastAsia" w:hAnsiTheme="minorEastAsia" w:eastAsiaTheme="minorEastAsia"/>
          <w:b/>
          <w:sz w:val="28"/>
          <w:szCs w:val="28"/>
        </w:rPr>
      </w:pPr>
      <w:bookmarkStart w:id="0" w:name="_Toc395171276"/>
      <w:bookmarkStart w:id="1" w:name="_Toc404665213"/>
      <w:bookmarkStart w:id="2" w:name="_Toc395387690"/>
      <w:bookmarkStart w:id="3" w:name="_Toc347173766"/>
      <w:r>
        <w:rPr>
          <w:rFonts w:hint="eastAsia" w:asciiTheme="minorEastAsia" w:hAnsiTheme="minorEastAsia" w:eastAsiaTheme="minorEastAsia"/>
          <w:b/>
          <w:sz w:val="28"/>
          <w:szCs w:val="28"/>
        </w:rPr>
        <w:t>一、污水处理厂处理工艺</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选用预处理</w:t>
      </w:r>
      <w:r>
        <w:rPr>
          <w:rFonts w:hint="eastAsia" w:asciiTheme="minorEastAsia" w:hAnsiTheme="minorEastAsia" w:eastAsiaTheme="minorEastAsia"/>
          <w:sz w:val="24"/>
          <w:szCs w:val="24"/>
          <w:lang w:val="en-US"/>
        </w:rPr>
        <w:t>+</w:t>
      </w:r>
      <w:r>
        <w:rPr>
          <w:rFonts w:hint="eastAsia" w:asciiTheme="minorEastAsia" w:hAnsiTheme="minorEastAsia" w:eastAsiaTheme="minorEastAsia"/>
          <w:sz w:val="24"/>
          <w:szCs w:val="24"/>
        </w:rPr>
        <w:t>A2/O+MBR的三级生化处理工艺方案，并采用外加化学除磷（含铁\铝药剂）保证出水总磷达标排放，同时考虑碳源投加，最终保证出水水质达到一级A标准；出水消毒采用紫外线消毒工艺方案，再生水用于厂内自用</w:t>
      </w:r>
      <w:r>
        <w:rPr>
          <w:rFonts w:hint="eastAsia" w:asciiTheme="minorEastAsia" w:hAnsiTheme="minorEastAsia" w:eastAsiaTheme="minorEastAsia"/>
          <w:sz w:val="24"/>
          <w:szCs w:val="24"/>
          <w:lang w:val="en-US"/>
        </w:rPr>
        <w:t>或排入就近沟渠自然消纳</w:t>
      </w:r>
      <w:r>
        <w:rPr>
          <w:rFonts w:hint="eastAsia" w:asciiTheme="minorEastAsia" w:hAnsiTheme="minorEastAsia" w:eastAsiaTheme="minorEastAsia"/>
          <w:sz w:val="24"/>
          <w:szCs w:val="24"/>
        </w:rPr>
        <w:t>。</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工艺流程为：收集的污水经机械格栅至调节池，经提升泵进入一体化污水处理单元，经生物处理后固液分离，再经MBR深度处理，紫外线消毒、化学除磷等最后进入排水渠排出。</w:t>
      </w:r>
    </w:p>
    <w:p>
      <w:pPr>
        <w:ind w:right="187" w:rightChars="85"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 污水厂进、出水设计水质</w:t>
      </w:r>
    </w:p>
    <w:tbl>
      <w:tblPr>
        <w:tblStyle w:val="24"/>
        <w:tblpPr w:leftFromText="180" w:rightFromText="180" w:vertAnchor="text" w:horzAnchor="page" w:tblpX="2901" w:tblpY="83"/>
        <w:tblOverlap w:val="never"/>
        <w:tblW w:w="62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6"/>
        <w:gridCol w:w="2127"/>
        <w:gridCol w:w="17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项     目</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进厂水质</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出厂水质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CODcr (mg/L)</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rPr>
              <w:t>350</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BOD5 (mg/L)</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rPr>
              <w:t>200</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SS (mg/L)</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rPr>
              <w:t>150</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T-N (mg/L)</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rPr>
              <w:t>50</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T-P (mg/L)</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rPr>
              <w:t>5</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NH3－N (mg/L)</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rPr>
              <w:t>35</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PH</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6-9</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最低水温 (℃)</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12</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76" w:type="dxa"/>
            <w:tcBorders>
              <w:top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最高水温 (℃)</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ind w:right="187" w:rightChars="85"/>
              <w:rPr>
                <w:rFonts w:asciiTheme="minorEastAsia" w:hAnsiTheme="minorEastAsia" w:eastAsiaTheme="minorEastAsia"/>
              </w:rPr>
            </w:pPr>
            <w:r>
              <w:rPr>
                <w:rFonts w:hint="eastAsia" w:asciiTheme="minorEastAsia" w:hAnsiTheme="minorEastAsia" w:eastAsiaTheme="minorEastAsia"/>
              </w:rPr>
              <w:t>25</w:t>
            </w:r>
          </w:p>
        </w:tc>
        <w:tc>
          <w:tcPr>
            <w:tcW w:w="1734" w:type="dxa"/>
            <w:tcBorders>
              <w:top w:val="single" w:color="auto" w:sz="4" w:space="0"/>
              <w:left w:val="single" w:color="auto" w:sz="4" w:space="0"/>
              <w:bottom w:val="single" w:color="auto" w:sz="4" w:space="0"/>
            </w:tcBorders>
            <w:vAlign w:val="center"/>
          </w:tcPr>
          <w:p>
            <w:pPr>
              <w:spacing w:line="400" w:lineRule="exact"/>
              <w:ind w:right="187" w:rightChars="85"/>
              <w:rPr>
                <w:rFonts w:asciiTheme="minorEastAsia" w:hAnsiTheme="minorEastAsia" w:eastAsiaTheme="minorEastAsia"/>
              </w:rPr>
            </w:pPr>
          </w:p>
        </w:tc>
      </w:tr>
    </w:tbl>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p>
    <w:p>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注：①上表为设计采用的污水厂进、出水水质，污水厂实际进水水质指标有一定幅度变化。出水水质全部满足《城镇生活污水处理厂污染物排放标准》GB18918-2002一级A标准要求。</w:t>
      </w:r>
    </w:p>
    <w:p>
      <w:pPr>
        <w:ind w:right="187" w:rightChars="85"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 设计处理规模</w:t>
      </w:r>
    </w:p>
    <w:p>
      <w:pPr>
        <w:autoSpaceDE/>
        <w:autoSpaceDN/>
        <w:ind w:firstLine="480" w:firstLineChars="200"/>
        <w:jc w:val="both"/>
        <w:rPr>
          <w:kern w:val="2"/>
          <w:sz w:val="28"/>
          <w:szCs w:val="28"/>
          <w:lang w:val="en-US"/>
        </w:rPr>
      </w:pPr>
      <w:bookmarkStart w:id="4" w:name="_Toc414262411"/>
      <w:r>
        <w:rPr>
          <w:rFonts w:asciiTheme="minorEastAsia" w:hAnsiTheme="minorEastAsia" w:eastAsiaTheme="minorEastAsia"/>
          <w:sz w:val="24"/>
          <w:szCs w:val="24"/>
        </w:rPr>
        <w:t>本</w:t>
      </w:r>
      <w:r>
        <w:rPr>
          <w:rFonts w:hint="eastAsia" w:asciiTheme="minorEastAsia" w:hAnsiTheme="minorEastAsia" w:eastAsiaTheme="minorEastAsia"/>
          <w:sz w:val="24"/>
          <w:szCs w:val="24"/>
        </w:rPr>
        <w:t>项目</w:t>
      </w:r>
      <w:r>
        <w:rPr>
          <w:rFonts w:asciiTheme="minorEastAsia" w:hAnsiTheme="minorEastAsia" w:eastAsiaTheme="minorEastAsia"/>
          <w:sz w:val="24"/>
          <w:szCs w:val="24"/>
        </w:rPr>
        <w:t>设计规模</w:t>
      </w:r>
      <w:r>
        <w:rPr>
          <w:rFonts w:hint="eastAsia" w:asciiTheme="minorEastAsia" w:hAnsiTheme="minorEastAsia" w:eastAsiaTheme="minorEastAsia"/>
          <w:sz w:val="24"/>
          <w:szCs w:val="24"/>
          <w:lang w:val="en-US"/>
        </w:rPr>
        <w:t>为400</w:t>
      </w:r>
      <w:r>
        <w:rPr>
          <w:rFonts w:asciiTheme="minorEastAsia" w:hAnsiTheme="minorEastAsia" w:eastAsiaTheme="minorEastAsia"/>
          <w:sz w:val="24"/>
          <w:szCs w:val="24"/>
        </w:rPr>
        <w:t>m3/d</w:t>
      </w:r>
      <w:r>
        <w:rPr>
          <w:rFonts w:hint="eastAsia" w:asciiTheme="minorEastAsia" w:hAnsiTheme="minorEastAsia" w:eastAsiaTheme="minorEastAsia"/>
          <w:sz w:val="24"/>
          <w:szCs w:val="24"/>
        </w:rPr>
        <w:t>。</w:t>
      </w:r>
    </w:p>
    <w:p>
      <w:pPr>
        <w:ind w:right="187" w:rightChars="85"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二、设备技术规定</w:t>
      </w:r>
    </w:p>
    <w:p>
      <w:pPr>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1</w:t>
      </w:r>
      <w:r>
        <w:rPr>
          <w:rFonts w:hint="eastAsia" w:asciiTheme="minorEastAsia" w:hAnsiTheme="minorEastAsia" w:eastAsiaTheme="minorEastAsia"/>
          <w:b/>
          <w:sz w:val="24"/>
          <w:szCs w:val="24"/>
        </w:rPr>
        <w:t>基本要求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.1报价设备技术参数必须等于</w:t>
      </w:r>
      <w:r>
        <w:rPr>
          <w:rFonts w:hint="eastAsia" w:asciiTheme="minorEastAsia" w:hAnsiTheme="minorEastAsia" w:eastAsiaTheme="minorEastAsia"/>
          <w:b/>
          <w:bCs/>
          <w:sz w:val="24"/>
          <w:szCs w:val="24"/>
        </w:rPr>
        <w:t>或优于所列出的技术参数</w:t>
      </w:r>
      <w:r>
        <w:rPr>
          <w:rFonts w:hint="eastAsia" w:asciiTheme="minorEastAsia" w:hAnsiTheme="minorEastAsia" w:eastAsiaTheme="minorEastAsia"/>
          <w:sz w:val="24"/>
          <w:szCs w:val="24"/>
        </w:rPr>
        <w:t>，主要设备清单为主要设备，报价人应提供所有未提及的必要材料、元器件、配套设备和相应材料，在报价时对所供设备进行详细的分项报价，报价人应详细注明所有设备的生产厂家、规格参数。</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2一体化污水处理设备为一个完成系统的采购及安装，清单如有漏项，报价人应在报价文件内补充并报价，报价后不得以设备漏项为名增加费用。报价人应提供一体化污水处理系统内所有设备、管道、控制柜机配套动力电缆、控制电缆、仪表、阀门、紧固件等。报价人负责所供设备的安装、调试、人员培训及试运行等。所有设备应能满足系统安装及正常运行的要求，报价时应提供详细的分项报价。</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.3报价人必须响应招标技术要求，若不满足，在报价文件中必须明确注明并提出技术偏离，否则视为完全满足技术要求，报价后不得以调整参数为由增加价格。</w:t>
      </w:r>
    </w:p>
    <w:p>
      <w:pPr>
        <w:ind w:right="187" w:rightChars="85" w:firstLine="480" w:firstLineChars="200"/>
        <w:rPr>
          <w:rFonts w:asciiTheme="minorEastAsia" w:hAnsiTheme="minorEastAsia" w:eastAsiaTheme="minorEastAsia"/>
          <w:sz w:val="24"/>
          <w:szCs w:val="24"/>
          <w:lang w:val="en-US"/>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.4 设备质保期限：</w:t>
      </w:r>
      <w:r>
        <w:rPr>
          <w:rFonts w:hint="eastAsia" w:asciiTheme="minorEastAsia" w:hAnsiTheme="minorEastAsia" w:eastAsiaTheme="minorEastAsia"/>
          <w:sz w:val="24"/>
          <w:szCs w:val="24"/>
          <w:lang w:val="en-US"/>
        </w:rPr>
        <w:t>年</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rPr>
        <w:t>1</w:t>
      </w:r>
      <w:r>
        <w:rPr>
          <w:rFonts w:asciiTheme="minorEastAsia" w:hAnsiTheme="minorEastAsia" w:eastAsiaTheme="minorEastAsia"/>
          <w:sz w:val="24"/>
          <w:szCs w:val="24"/>
        </w:rPr>
        <w:t>.4.</w:t>
      </w:r>
      <w:r>
        <w:rPr>
          <w:rFonts w:hint="eastAsia" w:asciiTheme="minorEastAsia" w:hAnsiTheme="minorEastAsia" w:eastAsiaTheme="minorEastAsia"/>
          <w:sz w:val="24"/>
          <w:szCs w:val="24"/>
        </w:rPr>
        <w:t>1自竣工验收合格之日起，设备整体及所有组件均提供两年的免费质保服务。</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rPr>
        <w:t>1</w:t>
      </w:r>
      <w:r>
        <w:rPr>
          <w:rFonts w:asciiTheme="minorEastAsia" w:hAnsiTheme="minorEastAsia" w:eastAsiaTheme="minorEastAsia"/>
          <w:sz w:val="24"/>
          <w:szCs w:val="24"/>
        </w:rPr>
        <w:t>.4.</w:t>
      </w:r>
      <w:r>
        <w:rPr>
          <w:rFonts w:hint="eastAsia" w:asciiTheme="minorEastAsia" w:hAnsiTheme="minorEastAsia" w:eastAsiaTheme="minorEastAsia"/>
          <w:sz w:val="24"/>
          <w:szCs w:val="24"/>
        </w:rPr>
        <w:t>2自竣工验收合格之日起，设备主体防腐提供三年的免费质保服务。</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rPr>
        <w:t>1</w:t>
      </w:r>
      <w:r>
        <w:rPr>
          <w:rFonts w:asciiTheme="minorEastAsia" w:hAnsiTheme="minorEastAsia" w:eastAsiaTheme="minorEastAsia"/>
          <w:sz w:val="24"/>
          <w:szCs w:val="24"/>
        </w:rPr>
        <w:t>.4.3</w:t>
      </w:r>
      <w:r>
        <w:rPr>
          <w:rFonts w:hint="eastAsia" w:asciiTheme="minorEastAsia" w:hAnsiTheme="minorEastAsia" w:eastAsiaTheme="minorEastAsia"/>
          <w:sz w:val="24"/>
          <w:szCs w:val="24"/>
        </w:rPr>
        <w:t>自竣工验收合格之日起，膜组件提供</w:t>
      </w:r>
      <w:r>
        <w:rPr>
          <w:rFonts w:hint="eastAsia" w:asciiTheme="minorEastAsia" w:hAnsiTheme="minorEastAsia" w:eastAsiaTheme="minorEastAsia"/>
          <w:sz w:val="24"/>
          <w:szCs w:val="24"/>
          <w:lang w:val="en-US"/>
        </w:rPr>
        <w:t>五</w:t>
      </w:r>
      <w:r>
        <w:rPr>
          <w:rFonts w:hint="eastAsia" w:asciiTheme="minorEastAsia" w:hAnsiTheme="minorEastAsia" w:eastAsiaTheme="minorEastAsia"/>
          <w:sz w:val="24"/>
          <w:szCs w:val="24"/>
        </w:rPr>
        <w:t>年的免费质保服务，</w:t>
      </w:r>
      <w:r>
        <w:rPr>
          <w:rFonts w:hint="eastAsia" w:asciiTheme="minorEastAsia" w:hAnsiTheme="minorEastAsia" w:eastAsiaTheme="minorEastAsia"/>
          <w:sz w:val="24"/>
          <w:szCs w:val="24"/>
          <w:lang w:val="en-US"/>
        </w:rPr>
        <w:t>质保期前两年至少提供两次MBR膜离线化学清洗得免费服务（按现场实际需要）</w:t>
      </w:r>
      <w:r>
        <w:rPr>
          <w:rFonts w:hint="eastAsia" w:asciiTheme="minorEastAsia" w:hAnsiTheme="minorEastAsia" w:eastAsiaTheme="minorEastAsia"/>
          <w:sz w:val="24"/>
          <w:szCs w:val="24"/>
        </w:rPr>
        <w:t>。</w:t>
      </w:r>
    </w:p>
    <w:p>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专项技术要求</w:t>
      </w:r>
    </w:p>
    <w:p>
      <w:pPr>
        <w:pStyle w:val="2"/>
        <w:ind w:firstLine="482" w:firstLineChars="200"/>
        <w:rPr>
          <w:rFonts w:asciiTheme="minorEastAsia" w:hAnsiTheme="minorEastAsia" w:eastAsiaTheme="minorEastAsia"/>
          <w:sz w:val="24"/>
          <w:szCs w:val="24"/>
        </w:rPr>
      </w:pPr>
      <w:r>
        <w:rPr>
          <w:rFonts w:hint="eastAsia"/>
          <w:b/>
          <w:bCs/>
          <w:sz w:val="24"/>
          <w:szCs w:val="24"/>
        </w:rPr>
        <w:t>*</w:t>
      </w:r>
      <w:r>
        <w:rPr>
          <w:rFonts w:hint="eastAsia" w:cs="宋体" w:asciiTheme="minorEastAsia" w:hAnsiTheme="minorEastAsia" w:eastAsiaTheme="minorEastAsia"/>
          <w:b/>
          <w:sz w:val="24"/>
          <w:szCs w:val="24"/>
          <w:lang w:val="en-US"/>
        </w:rPr>
        <w:t>2</w:t>
      </w:r>
      <w:r>
        <w:rPr>
          <w:rFonts w:hint="eastAsia" w:cs="宋体" w:asciiTheme="minorEastAsia" w:hAnsiTheme="minorEastAsia" w:eastAsiaTheme="minorEastAsia"/>
          <w:b/>
          <w:sz w:val="24"/>
          <w:szCs w:val="24"/>
        </w:rPr>
        <w:t>.</w:t>
      </w:r>
      <w:r>
        <w:rPr>
          <w:rFonts w:hint="eastAsia" w:cs="宋体" w:asciiTheme="minorEastAsia" w:hAnsiTheme="minorEastAsia" w:eastAsiaTheme="minorEastAsia"/>
          <w:b/>
          <w:sz w:val="24"/>
          <w:szCs w:val="24"/>
          <w:lang w:val="en-US"/>
        </w:rPr>
        <w:t>2</w:t>
      </w:r>
      <w:r>
        <w:rPr>
          <w:rFonts w:hint="eastAsia" w:cs="宋体" w:asciiTheme="minorEastAsia" w:hAnsiTheme="minorEastAsia" w:eastAsiaTheme="minorEastAsia"/>
          <w:b/>
          <w:sz w:val="24"/>
          <w:szCs w:val="24"/>
        </w:rPr>
        <w:t>.1</w:t>
      </w:r>
      <w:r>
        <w:rPr>
          <w:rFonts w:hint="eastAsia" w:asciiTheme="minorEastAsia" w:hAnsiTheme="minorEastAsia" w:eastAsiaTheme="minorEastAsia"/>
          <w:b/>
          <w:bCs/>
          <w:sz w:val="24"/>
          <w:szCs w:val="24"/>
        </w:rPr>
        <w:t>一体化污水处理设备</w:t>
      </w:r>
      <w:r>
        <w:rPr>
          <w:rFonts w:hint="eastAsia" w:cs="宋体" w:asciiTheme="minorEastAsia" w:hAnsiTheme="minorEastAsia" w:eastAsiaTheme="minorEastAsia"/>
          <w:b/>
          <w:sz w:val="24"/>
          <w:szCs w:val="24"/>
        </w:rPr>
        <w:t>技术规定</w:t>
      </w:r>
    </w:p>
    <w:p>
      <w:pPr>
        <w:numPr>
          <w:ilvl w:val="255"/>
          <w:numId w:val="0"/>
        </w:numPr>
        <w:ind w:firstLine="480" w:firstLineChars="20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主要规格参数：（</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）详细尺寸：（1</w:t>
      </w:r>
      <w:r>
        <w:rPr>
          <w:rFonts w:asciiTheme="minorEastAsia" w:hAnsiTheme="minorEastAsia" w:eastAsiaTheme="minorEastAsia"/>
          <w:sz w:val="24"/>
          <w:szCs w:val="24"/>
        </w:rPr>
        <w:t>2+12</w:t>
      </w:r>
      <w:r>
        <w:rPr>
          <w:rFonts w:hint="eastAsia" w:asciiTheme="minorEastAsia" w:hAnsiTheme="minorEastAsia" w:eastAsiaTheme="minorEastAsia"/>
          <w:sz w:val="24"/>
          <w:szCs w:val="24"/>
        </w:rPr>
        <w:t>）</w:t>
      </w:r>
      <w:r>
        <w:rPr>
          <w:sz w:val="24"/>
          <w:szCs w:val="24"/>
        </w:rPr>
        <w:t>m×</w:t>
      </w:r>
      <w:r>
        <w:rPr>
          <w:rFonts w:hint="eastAsia"/>
          <w:sz w:val="24"/>
          <w:szCs w:val="24"/>
          <w:lang w:val="en-US" w:eastAsia="zh-CN"/>
        </w:rPr>
        <w:t>3</w:t>
      </w:r>
      <w:r>
        <w:rPr>
          <w:sz w:val="24"/>
          <w:szCs w:val="24"/>
        </w:rPr>
        <w:t>m×3.2m</w:t>
      </w:r>
      <w:r>
        <w:rPr>
          <w:rFonts w:hint="eastAsia"/>
          <w:sz w:val="24"/>
          <w:szCs w:val="24"/>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）材质</w:t>
      </w:r>
      <w:r>
        <w:rPr>
          <w:rFonts w:hint="eastAsia" w:asciiTheme="minorEastAsia" w:hAnsiTheme="minorEastAsia" w:eastAsiaTheme="minorEastAsia"/>
          <w:sz w:val="24"/>
          <w:szCs w:val="24"/>
          <w:lang w:val="en-US"/>
        </w:rPr>
        <w:t>:</w:t>
      </w:r>
      <w:r>
        <w:rPr>
          <w:rFonts w:hint="eastAsia" w:asciiTheme="minorEastAsia" w:hAnsiTheme="minorEastAsia" w:eastAsiaTheme="minorEastAsia"/>
          <w:sz w:val="24"/>
          <w:szCs w:val="24"/>
        </w:rPr>
        <w:t>碳钢防腐（底板厚</w:t>
      </w:r>
      <w:r>
        <w:rPr>
          <w:rFonts w:hint="eastAsia" w:asciiTheme="minorEastAsia" w:hAnsiTheme="minorEastAsia" w:eastAsiaTheme="minorEastAsia"/>
          <w:sz w:val="24"/>
          <w:szCs w:val="24"/>
          <w:lang w:val="en-US" w:eastAsia="zh-CN"/>
        </w:rPr>
        <w:t>度不小于</w:t>
      </w:r>
      <w:r>
        <w:rPr>
          <w:rFonts w:hint="eastAsia" w:asciiTheme="minorEastAsia" w:hAnsiTheme="minorEastAsia" w:eastAsiaTheme="minorEastAsia"/>
          <w:sz w:val="24"/>
          <w:szCs w:val="24"/>
        </w:rPr>
        <w:t>8</w:t>
      </w:r>
      <w:r>
        <w:rPr>
          <w:rFonts w:asciiTheme="minorEastAsia" w:hAnsiTheme="minorEastAsia" w:eastAsiaTheme="minorEastAsia"/>
          <w:sz w:val="24"/>
          <w:szCs w:val="24"/>
        </w:rPr>
        <w:t>mm</w:t>
      </w:r>
      <w:r>
        <w:rPr>
          <w:rFonts w:hint="eastAsia" w:asciiTheme="minorEastAsia" w:hAnsiTheme="minorEastAsia" w:eastAsiaTheme="minorEastAsia"/>
          <w:sz w:val="24"/>
          <w:szCs w:val="24"/>
        </w:rPr>
        <w:t>，顶板采用碳钢+玻璃钢格栅板组合，侧板采用</w:t>
      </w:r>
      <w:r>
        <w:rPr>
          <w:rFonts w:hint="eastAsia" w:asciiTheme="minorEastAsia" w:hAnsiTheme="minorEastAsia" w:eastAsiaTheme="minorEastAsia"/>
          <w:sz w:val="24"/>
          <w:szCs w:val="24"/>
          <w:lang w:val="en-US" w:eastAsia="zh-CN"/>
        </w:rPr>
        <w:t>不小于5</w:t>
      </w:r>
      <w:r>
        <w:rPr>
          <w:rFonts w:asciiTheme="minorEastAsia" w:hAnsiTheme="minorEastAsia" w:eastAsiaTheme="minorEastAsia"/>
          <w:sz w:val="24"/>
          <w:szCs w:val="24"/>
        </w:rPr>
        <w:t>mm</w:t>
      </w:r>
      <w:r>
        <w:rPr>
          <w:rFonts w:hint="eastAsia" w:asciiTheme="minorEastAsia" w:hAnsiTheme="minorEastAsia" w:eastAsiaTheme="minorEastAsia"/>
          <w:sz w:val="24"/>
          <w:szCs w:val="24"/>
        </w:rPr>
        <w:t>的瓦楞钢板，（</w:t>
      </w:r>
      <w:r>
        <w:rPr>
          <w:rFonts w:hint="eastAsia" w:asciiTheme="minorEastAsia" w:hAnsiTheme="minorEastAsia" w:eastAsiaTheme="minorEastAsia"/>
          <w:sz w:val="24"/>
          <w:szCs w:val="24"/>
          <w:lang w:val="en-US"/>
        </w:rPr>
        <w:t>3</w:t>
      </w:r>
      <w:r>
        <w:rPr>
          <w:rFonts w:hint="eastAsia" w:asciiTheme="minorEastAsia" w:hAnsiTheme="minorEastAsia" w:eastAsiaTheme="minorEastAsia"/>
          <w:sz w:val="24"/>
          <w:szCs w:val="24"/>
        </w:rPr>
        <w:t>）防腐</w:t>
      </w:r>
      <w:r>
        <w:rPr>
          <w:rFonts w:hint="eastAsia" w:asciiTheme="minorEastAsia" w:hAnsiTheme="minorEastAsia" w:eastAsiaTheme="minorEastAsia"/>
          <w:sz w:val="24"/>
          <w:szCs w:val="24"/>
          <w:lang w:val="en-US"/>
        </w:rPr>
        <w:t>:</w:t>
      </w:r>
      <w:r>
        <w:rPr>
          <w:rFonts w:hint="eastAsia" w:asciiTheme="minorEastAsia" w:hAnsiTheme="minorEastAsia" w:eastAsiaTheme="minorEastAsia"/>
          <w:sz w:val="24"/>
          <w:szCs w:val="24"/>
        </w:rPr>
        <w:t>寿命</w:t>
      </w:r>
      <w:r>
        <w:rPr>
          <w:rFonts w:asciiTheme="minorEastAsia" w:hAnsiTheme="minorEastAsia" w:eastAsiaTheme="minorEastAsia"/>
          <w:sz w:val="24"/>
          <w:szCs w:val="24"/>
          <w:lang w:val="en-US"/>
        </w:rPr>
        <w:t>1</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lang w:val="en-US"/>
        </w:rPr>
        <w:t>年，</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4</w:t>
      </w:r>
      <w:r>
        <w:rPr>
          <w:rFonts w:hint="eastAsia" w:asciiTheme="minorEastAsia" w:hAnsiTheme="minorEastAsia" w:eastAsiaTheme="minorEastAsia"/>
          <w:sz w:val="24"/>
          <w:szCs w:val="24"/>
        </w:rPr>
        <w:t>）使用寿命</w:t>
      </w:r>
      <w:r>
        <w:rPr>
          <w:rFonts w:hint="eastAsia" w:asciiTheme="minorEastAsia" w:hAnsiTheme="minorEastAsia" w:eastAsiaTheme="minorEastAsia"/>
          <w:sz w:val="24"/>
          <w:szCs w:val="24"/>
          <w:lang w:val="en-US"/>
        </w:rPr>
        <w:t>:15年，</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5</w:t>
      </w:r>
      <w:r>
        <w:rPr>
          <w:rFonts w:hint="eastAsia" w:asciiTheme="minorEastAsia" w:hAnsiTheme="minorEastAsia" w:eastAsiaTheme="minorEastAsia"/>
          <w:sz w:val="24"/>
          <w:szCs w:val="24"/>
        </w:rPr>
        <w:t>）形状：集装箱式长方体。</w:t>
      </w:r>
    </w:p>
    <w:p>
      <w:pPr>
        <w:ind w:firstLine="482" w:firstLineChars="200"/>
        <w:rPr>
          <w:rFonts w:asciiTheme="minorEastAsia" w:hAnsiTheme="minorEastAsia" w:eastAsiaTheme="minorEastAsia"/>
          <w:b/>
          <w:sz w:val="24"/>
          <w:szCs w:val="24"/>
        </w:rPr>
      </w:pPr>
      <w:r>
        <w:rPr>
          <w:rFonts w:hint="eastAsia"/>
          <w:b/>
          <w:bCs/>
          <w:sz w:val="24"/>
          <w:szCs w:val="24"/>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lang w:val="en-US" w:eastAsia="zh-CN"/>
        </w:rPr>
        <w:t>MBR膜抽吸泵、反洗泵</w:t>
      </w:r>
      <w:r>
        <w:rPr>
          <w:rFonts w:hint="eastAsia" w:asciiTheme="minorEastAsia" w:hAnsiTheme="minorEastAsia" w:eastAsiaTheme="minorEastAsia"/>
          <w:b/>
          <w:sz w:val="24"/>
          <w:szCs w:val="24"/>
        </w:rPr>
        <w:t>技术规定</w:t>
      </w:r>
    </w:p>
    <w:p>
      <w:pPr>
        <w:ind w:firstLine="480" w:firstLineChars="200"/>
        <w:rPr>
          <w:rFonts w:hint="eastAsia"/>
          <w:sz w:val="24"/>
          <w:szCs w:val="24"/>
        </w:rPr>
      </w:pPr>
      <w:r>
        <w:rPr>
          <w:rFonts w:hint="eastAsia"/>
          <w:sz w:val="24"/>
          <w:szCs w:val="24"/>
          <w:lang w:val="en-US" w:eastAsia="zh-CN"/>
        </w:rPr>
        <w:t>抽吸泵</w:t>
      </w:r>
      <w:r>
        <w:rPr>
          <w:rFonts w:hint="eastAsia"/>
          <w:sz w:val="24"/>
          <w:szCs w:val="24"/>
        </w:rPr>
        <w:t>泵主要规格参数：25m³/h,9m,1.5kW，380V</w:t>
      </w:r>
    </w:p>
    <w:p>
      <w:pPr>
        <w:ind w:firstLine="480" w:firstLineChars="200"/>
        <w:rPr>
          <w:rFonts w:hint="eastAsia"/>
          <w:sz w:val="24"/>
          <w:szCs w:val="24"/>
        </w:rPr>
      </w:pPr>
      <w:r>
        <w:rPr>
          <w:rFonts w:hint="eastAsia"/>
          <w:sz w:val="24"/>
          <w:szCs w:val="24"/>
        </w:rPr>
        <w:t>反洗泵主要规格参数：25m³/h,9m,1.5kW，380V</w:t>
      </w:r>
    </w:p>
    <w:p>
      <w:pPr>
        <w:ind w:firstLine="480" w:firstLineChars="200"/>
        <w:jc w:val="both"/>
        <w:rPr>
          <w:rFonts w:hint="eastAsia"/>
          <w:sz w:val="24"/>
          <w:szCs w:val="24"/>
        </w:rPr>
      </w:pPr>
      <w:r>
        <w:rPr>
          <w:rFonts w:hint="eastAsia"/>
          <w:sz w:val="24"/>
          <w:szCs w:val="24"/>
        </w:rPr>
        <w:t>（1）供货范围：包括：水泵设备、水泵底座固定螺栓、螺母、配套起吊架、配套电控箱、配端子接线箱、配套电控箱或端子接线箱至设备、电缆护套、电缆固定绳及固定卡子。</w:t>
      </w:r>
      <w:r>
        <w:rPr>
          <w:rFonts w:hint="eastAsia" w:asciiTheme="minorEastAsia" w:hAnsiTheme="minorEastAsia" w:eastAsiaTheme="minorEastAsia"/>
          <w:sz w:val="24"/>
          <w:szCs w:val="24"/>
        </w:rPr>
        <w:t>冷备1台。</w:t>
      </w:r>
    </w:p>
    <w:p>
      <w:pPr>
        <w:rPr>
          <w:rFonts w:hint="eastAsia"/>
          <w:sz w:val="24"/>
          <w:szCs w:val="24"/>
        </w:rPr>
      </w:pPr>
      <w:r>
        <w:rPr>
          <w:rFonts w:hint="eastAsia"/>
          <w:sz w:val="24"/>
          <w:szCs w:val="24"/>
        </w:rPr>
        <w:t>（2）工作方式：在设备间没有恒温措施的的条件下连续和间歇运行，同时也能够间歇运行和长期停机后恢复正常启动运行。中标后签订合同时须提供制造商盖章声明材料。</w:t>
      </w:r>
    </w:p>
    <w:p>
      <w:pPr>
        <w:rPr>
          <w:rFonts w:hint="eastAsia"/>
          <w:sz w:val="24"/>
          <w:szCs w:val="24"/>
        </w:rPr>
      </w:pPr>
      <w:r>
        <w:rPr>
          <w:rFonts w:hint="eastAsia"/>
          <w:sz w:val="24"/>
          <w:szCs w:val="24"/>
        </w:rPr>
        <w:t>（3）使用要求：泵应为单级、易拆卸的通道式无阻自吸泵，并与电机直接相连、</w:t>
      </w:r>
    </w:p>
    <w:p>
      <w:pPr>
        <w:rPr>
          <w:rFonts w:hint="eastAsia"/>
          <w:sz w:val="24"/>
          <w:szCs w:val="24"/>
        </w:rPr>
      </w:pPr>
      <w:r>
        <w:rPr>
          <w:rFonts w:hint="eastAsia"/>
          <w:sz w:val="24"/>
          <w:szCs w:val="24"/>
        </w:rPr>
        <w:t>（4）采用380V电机，绝缘等级为H级, 防护等级IP68，电机应能够连续和间歇运行，每小时启动次数至少为15次，且不会对泵带来任何有害影响。</w:t>
      </w:r>
    </w:p>
    <w:p>
      <w:pPr>
        <w:rPr>
          <w:rFonts w:hint="eastAsia"/>
          <w:sz w:val="24"/>
          <w:szCs w:val="24"/>
        </w:rPr>
      </w:pPr>
      <w:r>
        <w:rPr>
          <w:rFonts w:hint="eastAsia"/>
          <w:sz w:val="24"/>
          <w:szCs w:val="24"/>
        </w:rPr>
        <w:t>（5）设计负荷范围内，应该无振动和气蚀现象，运行平稳。泵的所有旋转部件（包括电机）在制造时均进行动、静平衡实验。泵运转噪音低于80dB（A）。潜水泵在整个工作中，必须无振动、平衡稳定地运行，其无故障运行应不小于20，000小时。</w:t>
      </w:r>
    </w:p>
    <w:p>
      <w:pPr>
        <w:rPr>
          <w:rFonts w:hint="eastAsia"/>
          <w:sz w:val="24"/>
          <w:szCs w:val="24"/>
        </w:rPr>
      </w:pPr>
      <w:r>
        <w:rPr>
          <w:rFonts w:hint="eastAsia"/>
          <w:sz w:val="24"/>
          <w:szCs w:val="24"/>
        </w:rPr>
        <w:t>（5）材质要求：</w:t>
      </w:r>
    </w:p>
    <w:p>
      <w:pPr>
        <w:rPr>
          <w:rFonts w:hint="eastAsia"/>
          <w:sz w:val="24"/>
          <w:szCs w:val="24"/>
        </w:rPr>
      </w:pPr>
      <w:r>
        <w:rPr>
          <w:rFonts w:hint="eastAsia"/>
          <w:sz w:val="24"/>
          <w:szCs w:val="24"/>
        </w:rPr>
        <w:t>·泵壳                         不低于铸铁GG25</w:t>
      </w:r>
    </w:p>
    <w:p>
      <w:pPr>
        <w:rPr>
          <w:rFonts w:hint="eastAsia"/>
          <w:sz w:val="24"/>
          <w:szCs w:val="24"/>
        </w:rPr>
      </w:pPr>
      <w:r>
        <w:rPr>
          <w:rFonts w:hint="eastAsia"/>
          <w:sz w:val="24"/>
          <w:szCs w:val="24"/>
        </w:rPr>
        <w:t>·叶轮                          不低于铸铁GG25</w:t>
      </w:r>
    </w:p>
    <w:p>
      <w:pPr>
        <w:rPr>
          <w:rFonts w:hint="eastAsia"/>
          <w:sz w:val="24"/>
          <w:szCs w:val="24"/>
        </w:rPr>
      </w:pPr>
      <w:r>
        <w:rPr>
          <w:rFonts w:hint="eastAsia"/>
          <w:sz w:val="24"/>
          <w:szCs w:val="24"/>
        </w:rPr>
        <w:t>·轴                            不低于ASTM420不锈钢</w:t>
      </w:r>
    </w:p>
    <w:p>
      <w:pPr>
        <w:rPr>
          <w:rFonts w:hint="eastAsia"/>
          <w:sz w:val="24"/>
          <w:szCs w:val="24"/>
        </w:rPr>
      </w:pPr>
      <w:r>
        <w:rPr>
          <w:rFonts w:hint="eastAsia"/>
          <w:sz w:val="24"/>
          <w:szCs w:val="24"/>
        </w:rPr>
        <w:t>·机械密封                      耐腐蚀烧结碳化钨或碳化硅</w:t>
      </w:r>
    </w:p>
    <w:p>
      <w:pPr>
        <w:rPr>
          <w:rFonts w:hint="eastAsia"/>
          <w:sz w:val="24"/>
          <w:szCs w:val="24"/>
        </w:rPr>
      </w:pPr>
      <w:r>
        <w:rPr>
          <w:rFonts w:hint="eastAsia"/>
          <w:sz w:val="24"/>
          <w:szCs w:val="24"/>
        </w:rPr>
        <w:t>·静密封材料                    丁腈橡胶</w:t>
      </w:r>
    </w:p>
    <w:p>
      <w:pPr>
        <w:rPr>
          <w:rFonts w:hint="eastAsia"/>
          <w:sz w:val="24"/>
          <w:szCs w:val="24"/>
        </w:rPr>
      </w:pPr>
      <w:r>
        <w:rPr>
          <w:rFonts w:hint="eastAsia"/>
          <w:sz w:val="24"/>
          <w:szCs w:val="24"/>
        </w:rPr>
        <w:t>·导杆、支架、吊链              不低于不锈钢ASTM304</w:t>
      </w:r>
    </w:p>
    <w:p>
      <w:pPr>
        <w:rPr>
          <w:rFonts w:hint="eastAsia"/>
          <w:sz w:val="24"/>
          <w:szCs w:val="24"/>
        </w:rPr>
      </w:pPr>
      <w:r>
        <w:rPr>
          <w:rFonts w:hint="eastAsia"/>
          <w:sz w:val="24"/>
          <w:szCs w:val="24"/>
        </w:rPr>
        <w:t>·所有连接附件、地脚螺栓        不低于不锈钢ASTM304</w:t>
      </w:r>
    </w:p>
    <w:p>
      <w:pPr>
        <w:rPr>
          <w:rFonts w:hint="eastAsia"/>
          <w:sz w:val="24"/>
          <w:szCs w:val="24"/>
        </w:rPr>
      </w:pPr>
      <w:r>
        <w:rPr>
          <w:rFonts w:hint="eastAsia"/>
          <w:sz w:val="24"/>
          <w:szCs w:val="24"/>
        </w:rPr>
        <w:t>本合同中，泵类设备还应满足以下规范要求：</w:t>
      </w:r>
    </w:p>
    <w:p>
      <w:pPr>
        <w:rPr>
          <w:rFonts w:hint="default"/>
          <w:lang w:val="en-US" w:eastAsia="zh-CN"/>
        </w:rPr>
      </w:pPr>
      <w:r>
        <w:rPr>
          <w:rFonts w:hint="eastAsia"/>
          <w:sz w:val="24"/>
          <w:szCs w:val="24"/>
        </w:rPr>
        <w:t>《城市污水处理厂工程质量验收规范》GB50334-2002中有关规定。</w:t>
      </w:r>
    </w:p>
    <w:p>
      <w:pPr>
        <w:ind w:firstLine="482" w:firstLineChars="200"/>
        <w:rPr>
          <w:rFonts w:asciiTheme="minorEastAsia" w:hAnsiTheme="minorEastAsia" w:eastAsiaTheme="minorEastAsia"/>
          <w:b/>
          <w:sz w:val="24"/>
          <w:szCs w:val="24"/>
        </w:rPr>
      </w:pPr>
      <w:r>
        <w:rPr>
          <w:rFonts w:hint="eastAsia"/>
          <w:b/>
          <w:bCs/>
          <w:sz w:val="24"/>
          <w:szCs w:val="24"/>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3</w:t>
      </w:r>
      <w:r>
        <w:rPr>
          <w:rFonts w:hint="eastAsia" w:asciiTheme="minorEastAsia" w:hAnsiTheme="minorEastAsia" w:eastAsiaTheme="minorEastAsia"/>
          <w:b/>
          <w:sz w:val="24"/>
          <w:szCs w:val="24"/>
        </w:rPr>
        <w:t>机械格栅技术规定</w:t>
      </w:r>
    </w:p>
    <w:p>
      <w:pPr>
        <w:ind w:firstLine="480" w:firstLineChars="200"/>
        <w:jc w:val="both"/>
        <w:rPr>
          <w:sz w:val="24"/>
          <w:szCs w:val="24"/>
        </w:rPr>
      </w:pPr>
      <w:r>
        <w:rPr>
          <w:rFonts w:hint="eastAsia" w:asciiTheme="minorEastAsia" w:hAnsiTheme="minorEastAsia" w:eastAsiaTheme="minorEastAsia"/>
          <w:sz w:val="24"/>
          <w:szCs w:val="24"/>
        </w:rPr>
        <w:t>主要规格参数：（</w:t>
      </w: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w:t>
      </w:r>
      <w:r>
        <w:rPr>
          <w:rFonts w:hint="eastAsia"/>
          <w:sz w:val="24"/>
          <w:szCs w:val="24"/>
        </w:rPr>
        <w:t>材质：不锈钢</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w:t>
      </w:r>
      <w:r>
        <w:rPr>
          <w:rFonts w:hint="eastAsia"/>
          <w:sz w:val="24"/>
          <w:szCs w:val="24"/>
        </w:rPr>
        <w:t>间隙</w:t>
      </w:r>
      <w:r>
        <w:rPr>
          <w:rFonts w:hint="eastAsia"/>
          <w:sz w:val="24"/>
          <w:szCs w:val="24"/>
          <w:lang w:val="en-US"/>
        </w:rPr>
        <w:t>:5MM</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3</w:t>
      </w:r>
      <w:r>
        <w:rPr>
          <w:rFonts w:hint="eastAsia" w:asciiTheme="minorEastAsia" w:hAnsiTheme="minorEastAsia" w:eastAsiaTheme="minorEastAsia"/>
          <w:sz w:val="24"/>
          <w:szCs w:val="24"/>
        </w:rPr>
        <w:t>）</w:t>
      </w:r>
      <w:r>
        <w:rPr>
          <w:rFonts w:hint="eastAsia"/>
          <w:sz w:val="24"/>
          <w:szCs w:val="24"/>
        </w:rPr>
        <w:t>安装角度</w:t>
      </w:r>
      <w:r>
        <w:rPr>
          <w:rFonts w:hint="eastAsia"/>
          <w:sz w:val="24"/>
          <w:szCs w:val="24"/>
          <w:lang w:val="en-US"/>
        </w:rPr>
        <w:t>:60度</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4</w:t>
      </w:r>
      <w:r>
        <w:rPr>
          <w:rFonts w:hint="eastAsia" w:asciiTheme="minorEastAsia" w:hAnsiTheme="minorEastAsia" w:eastAsiaTheme="minorEastAsia"/>
          <w:sz w:val="24"/>
          <w:szCs w:val="24"/>
        </w:rPr>
        <w:t>）</w:t>
      </w:r>
      <w:r>
        <w:rPr>
          <w:rFonts w:hint="eastAsia"/>
          <w:sz w:val="24"/>
          <w:szCs w:val="24"/>
        </w:rPr>
        <w:t>功率</w:t>
      </w:r>
      <w:r>
        <w:rPr>
          <w:rFonts w:hint="eastAsia"/>
          <w:sz w:val="24"/>
          <w:szCs w:val="24"/>
          <w:lang w:val="en-US"/>
        </w:rPr>
        <w:t>:1.5KW</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5</w:t>
      </w:r>
      <w:r>
        <w:rPr>
          <w:rFonts w:hint="eastAsia" w:asciiTheme="minorEastAsia" w:hAnsiTheme="minorEastAsia" w:eastAsiaTheme="minorEastAsia"/>
          <w:sz w:val="24"/>
          <w:szCs w:val="24"/>
        </w:rPr>
        <w:t>）</w:t>
      </w:r>
      <w:r>
        <w:rPr>
          <w:rFonts w:hint="eastAsia"/>
          <w:sz w:val="24"/>
          <w:szCs w:val="24"/>
        </w:rPr>
        <w:t>水头损失</w:t>
      </w:r>
      <w:r>
        <w:rPr>
          <w:rFonts w:hint="eastAsia"/>
          <w:sz w:val="24"/>
          <w:szCs w:val="24"/>
          <w:lang w:val="en-US"/>
        </w:rPr>
        <w:t>:≤0.2M</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rPr>
        <w:t>6</w:t>
      </w:r>
      <w:r>
        <w:rPr>
          <w:rFonts w:hint="eastAsia" w:asciiTheme="minorEastAsia" w:hAnsiTheme="minorEastAsia" w:eastAsiaTheme="minorEastAsia"/>
          <w:sz w:val="24"/>
          <w:szCs w:val="24"/>
        </w:rPr>
        <w:t>）</w:t>
      </w:r>
      <w:r>
        <w:rPr>
          <w:rFonts w:hint="eastAsia"/>
          <w:sz w:val="24"/>
          <w:szCs w:val="24"/>
        </w:rPr>
        <w:t>尺寸根据施工图纸定制。</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（1）工作方式：间歇或连续运行，由时间或格栅前后水位差控制，可现场和中控室设定。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供货范围：格栅机主体、移动接渣小车，免费提供该PLC不加密的编程源程序及整套编程工具含USB接口及编程电缆。电控箱至各设备的所有电缆及保护管由安装方负责。细格栅机的水位差及时间自动控制系统随设备配套提供。</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（3）使用要求：应能有效捞取污水中漂浮物、草木、纤维、橡胶、泡沫塑料等固体垃圾。所提供的设备应能满足运行条件的要求，最大过栅水头正常运行不得超过0.25m。</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（4）材质要求：全部采用304及以上不锈钢材质。</w:t>
      </w:r>
      <w:r>
        <w:rPr>
          <w:rFonts w:asciiTheme="minorEastAsia" w:hAnsiTheme="minorEastAsia" w:eastAsiaTheme="minorEastAsia"/>
          <w:sz w:val="24"/>
          <w:szCs w:val="24"/>
        </w:rPr>
        <w:t>格栅机的机架采用不锈钢板与型钢焊接成一整体式刚性结构，机架材料全部采用不锈钢，二侧板间隔一定距离设置槽钢横撑。整机结构牢固合理，拼装焊接在专用拼装台上，焊接标准按JB/ZQ4000.3-86《焊接件通用技术条件》。焊接后的格栅机架有足够的强度和刚度，在1.0米水位差的工况下不发生扭曲变形现象。机架的两侧与格栅井之间留有间隙，通过机架的两侧橡胶封板来防止垃圾通过。</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（5）设备防腐寿命不低于</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年，设备无故障使用时间不低于25000小时，整机使用寿命在15年以上。</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本机实行全自动控制，</w:t>
      </w:r>
      <w:r>
        <w:rPr>
          <w:rFonts w:hint="eastAsia" w:asciiTheme="minorEastAsia" w:hAnsiTheme="minorEastAsia" w:eastAsiaTheme="minorEastAsia"/>
          <w:sz w:val="24"/>
          <w:szCs w:val="24"/>
        </w:rPr>
        <w:t>控制方式为时间、液位差及就地或远程人工控制；设保护装置，当格栅机故障或超负荷时自动停机并发出警报。</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本要求中，机械格栅还应满足以下规范要求：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《城市污水处理厂工程质量验收规范》GB50334-2002中有关规定。</w:t>
      </w:r>
    </w:p>
    <w:p>
      <w:pPr>
        <w:ind w:firstLine="482" w:firstLineChars="200"/>
        <w:rPr>
          <w:rFonts w:asciiTheme="minorEastAsia" w:hAnsiTheme="minorEastAsia" w:eastAsiaTheme="minorEastAsia"/>
          <w:b/>
          <w:sz w:val="24"/>
          <w:szCs w:val="24"/>
        </w:rPr>
      </w:pPr>
      <w:r>
        <w:rPr>
          <w:rFonts w:hint="eastAsia"/>
          <w:b/>
          <w:bCs/>
          <w:sz w:val="24"/>
          <w:szCs w:val="24"/>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 xml:space="preserve">4 </w:t>
      </w:r>
      <w:r>
        <w:rPr>
          <w:rFonts w:hint="eastAsia" w:asciiTheme="minorEastAsia" w:hAnsiTheme="minorEastAsia" w:eastAsiaTheme="minorEastAsia"/>
          <w:b/>
          <w:sz w:val="24"/>
          <w:szCs w:val="24"/>
        </w:rPr>
        <w:t>曝气风机技术规定</w:t>
      </w:r>
    </w:p>
    <w:p>
      <w:pPr>
        <w:ind w:firstLine="480" w:firstLineChars="200"/>
        <w:jc w:val="both"/>
        <w:rPr>
          <w:sz w:val="24"/>
          <w:szCs w:val="24"/>
          <w:lang w:val="en-US"/>
        </w:rPr>
      </w:pPr>
      <w:r>
        <w:rPr>
          <w:rFonts w:hint="eastAsia"/>
          <w:sz w:val="24"/>
          <w:szCs w:val="24"/>
        </w:rPr>
        <w:t>主要规格参数：</w:t>
      </w:r>
      <w:r>
        <w:rPr>
          <w:sz w:val="24"/>
          <w:szCs w:val="24"/>
          <w:lang w:val="en-US"/>
        </w:rPr>
        <w:t>4.4m³/min,5.5kw,30Kpa，380V</w:t>
      </w:r>
      <w:r>
        <w:rPr>
          <w:rFonts w:hint="eastAsia"/>
          <w:sz w:val="24"/>
          <w:szCs w:val="24"/>
          <w:lang w:val="en-US"/>
        </w:rPr>
        <w:t>。</w:t>
      </w:r>
    </w:p>
    <w:p>
      <w:pPr>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（1）供货范围:承包人提供的回转风机应为成套设备，包括主机、电机、隔音罩、自动卸荷阀、整体底座、吸气口消声器（含空气滤清器）等，冷备1台。</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（2）工作方式：间歇运转或连续运行，生化池根据池内溶解氧（</w:t>
      </w:r>
      <w:r>
        <w:rPr>
          <w:rFonts w:asciiTheme="minorEastAsia" w:hAnsiTheme="minorEastAsia" w:eastAsiaTheme="minorEastAsia"/>
          <w:sz w:val="24"/>
          <w:szCs w:val="24"/>
        </w:rPr>
        <w:t>DO</w:t>
      </w:r>
      <w:r>
        <w:rPr>
          <w:rFonts w:hint="eastAsia" w:asciiTheme="minorEastAsia" w:hAnsiTheme="minorEastAsia" w:eastAsiaTheme="minorEastAsia"/>
          <w:sz w:val="24"/>
          <w:szCs w:val="24"/>
        </w:rPr>
        <w:t>）值可调节生化池供气调节阀的开启度，从而影响鼓风机房总出风管的压力，鼓风机房根据总出风管的压力自动调节每台鼓风机出口导叶的开启度及开启鼓风机台数调节供风量。在正常运行时不能有不正常的噪声、振动和过热现象。</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鼓风机应具有转速高、效率高、体积小、重量轻、结构紧凑、使用维护方便的特点</w:t>
      </w:r>
      <w:r>
        <w:rPr>
          <w:rFonts w:hint="eastAsia" w:asciiTheme="minorEastAsia" w:hAnsiTheme="minorEastAsia" w:eastAsiaTheme="minorEastAsia"/>
          <w:sz w:val="24"/>
          <w:szCs w:val="24"/>
        </w:rPr>
        <w:t>，噪音符合</w:t>
      </w:r>
      <w:r>
        <w:rPr>
          <w:rFonts w:asciiTheme="minorEastAsia" w:hAnsiTheme="minorEastAsia" w:eastAsiaTheme="minorEastAsia"/>
          <w:sz w:val="24"/>
          <w:szCs w:val="24"/>
        </w:rPr>
        <w:t>《工业企业厂界环境噪声排放标准》(GB12348-2008)</w:t>
      </w:r>
      <w:r>
        <w:rPr>
          <w:rFonts w:hint="eastAsia" w:asciiTheme="minorEastAsia" w:hAnsiTheme="minorEastAsia" w:eastAsiaTheme="minorEastAsia"/>
          <w:sz w:val="24"/>
          <w:szCs w:val="24"/>
        </w:rPr>
        <w:t>规定。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本要求中，曝气系统还应满足以下规范要求：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《城市污水处理厂工程质量验收规范》GB50334-2002中有关规定。</w:t>
      </w:r>
    </w:p>
    <w:p>
      <w:pPr>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 xml:space="preserve">5 </w:t>
      </w:r>
      <w:r>
        <w:rPr>
          <w:rFonts w:hint="eastAsia" w:asciiTheme="minorEastAsia" w:hAnsiTheme="minorEastAsia" w:eastAsiaTheme="minorEastAsia"/>
          <w:b/>
          <w:sz w:val="24"/>
          <w:szCs w:val="24"/>
        </w:rPr>
        <w:t>紫外线消毒设备技术规定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（1）供货范围：应包括（并不仅限于此）：</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1）</w:t>
      </w:r>
      <w:r>
        <w:rPr>
          <w:rFonts w:hint="eastAsia" w:asciiTheme="minorEastAsia" w:hAnsiTheme="minorEastAsia" w:eastAsiaTheme="minorEastAsia"/>
          <w:sz w:val="24"/>
          <w:szCs w:val="24"/>
        </w:rPr>
        <w:t>紫外光消毒模块：承包人设计确定，包括紫外线灯、支架、套管。</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紫外灯管：采用</w:t>
      </w:r>
      <w:r>
        <w:rPr>
          <w:rFonts w:asciiTheme="minorEastAsia" w:hAnsiTheme="minorEastAsia" w:eastAsiaTheme="minorEastAsia"/>
          <w:sz w:val="24"/>
          <w:szCs w:val="24"/>
        </w:rPr>
        <w:t>低压高强紫外灯</w:t>
      </w:r>
      <w:r>
        <w:rPr>
          <w:rFonts w:hint="eastAsia" w:asciiTheme="minorEastAsia" w:hAnsiTheme="minorEastAsia" w:eastAsiaTheme="minorEastAsia"/>
          <w:sz w:val="24"/>
          <w:szCs w:val="24"/>
        </w:rPr>
        <w:t>，具体数量由承包人设计确定。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3）</w:t>
      </w:r>
      <w:r>
        <w:rPr>
          <w:rFonts w:hint="eastAsia" w:asciiTheme="minorEastAsia" w:hAnsiTheme="minorEastAsia" w:eastAsiaTheme="minorEastAsia"/>
          <w:sz w:val="24"/>
          <w:szCs w:val="24"/>
        </w:rPr>
        <w:t>低水位传感器：承包人设计确定。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4）</w:t>
      </w:r>
      <w:r>
        <w:rPr>
          <w:rFonts w:hint="eastAsia" w:asciiTheme="minorEastAsia" w:hAnsiTheme="minorEastAsia" w:eastAsiaTheme="minorEastAsia"/>
          <w:sz w:val="24"/>
          <w:szCs w:val="24"/>
        </w:rPr>
        <w:t>自动水位控制装置：承包人设计确定。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5）</w:t>
      </w:r>
      <w:r>
        <w:rPr>
          <w:rFonts w:hint="eastAsia" w:asciiTheme="minorEastAsia" w:hAnsiTheme="minorEastAsia" w:eastAsiaTheme="minorEastAsia"/>
          <w:sz w:val="24"/>
          <w:szCs w:val="24"/>
        </w:rPr>
        <w:t>紫外光强度自动监视系统: 承包人设计确定。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6）</w:t>
      </w:r>
      <w:r>
        <w:rPr>
          <w:rFonts w:hint="eastAsia" w:asciiTheme="minorEastAsia" w:hAnsiTheme="minorEastAsia" w:eastAsiaTheme="minorEastAsia"/>
          <w:sz w:val="24"/>
          <w:szCs w:val="24"/>
        </w:rPr>
        <w:t>自动清洁系统：为保证清洗的洁净，必须采用在线机械+化学清洗方式。</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7）配套电控箱、电控箱至设备、仪表的动力、控制电缆、电缆护套、电缆固定绳及固定卡子、随机备品备件、专用工具等。</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（1）运行要求：紫外线消毒系统中的紫外线灯管安装在室外渠道内，长期在水下运行，整个系统均为室外全天候安装运行设计。</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（2）工艺要求紫外光消毒系统不间断地自动连续运行，最大流量时出水的粪大肠杆菌数≤1000个/L。控制模式分为：</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A、现场手动和自动。</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B、远程：自控（通过中控室对该系统远程监控操作）。</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整个系统同时采用PLC自动控制和手动控制两种方式，且可以相互切换。</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紫外线消毒系统的设计必须符合我国《城市给排水紫外线消毒设备》(GB/T19837-2005)标准。</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（4）为了确保紫外线消毒系统效果达标，采用低压高强度紫外灯管，其他类型紫外灯管不予采用。低压高强灯管在寿命终点（12000h）的紫外强度衰减低于3%。</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灯管保证寿命要求不低于12000小时。承包商必须出具灯管寿命保证书，并在其中承诺当灯管使用寿命不足12000小时或在12000小时内紫外系统剂量不足以保证系统消毒效果时，免费更换新灯管。</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（6）整个系统均为室外全天候安装运行设计。户外设备及元件必须做好防雨、防晒、防腐保护，以适应污水厂室外工作环境。设备的水上部件防护等级不应低于IP65，水下部件的防护等级不低于IP68。</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（7）材质要求：</w:t>
      </w:r>
      <w:r>
        <w:rPr>
          <w:rFonts w:asciiTheme="minorEastAsia" w:hAnsiTheme="minorEastAsia" w:eastAsiaTheme="minorEastAsia"/>
          <w:sz w:val="24"/>
          <w:szCs w:val="24"/>
        </w:rPr>
        <w:t>与污水相接触的焊接金属元件必须为316L不锈钢。其它不与污水接触的金属元件可为304不锈钢。所有暴露在紫外光中的电缆表面应有Teflon保护涂层。所有连接紫外灯与镇流器的电缆需密封在紫外灯模块组件内。</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w:t>
      </w:r>
      <w:r>
        <w:rPr>
          <w:rFonts w:hint="eastAsia" w:asciiTheme="minorEastAsia" w:hAnsiTheme="minorEastAsia" w:eastAsiaTheme="minorEastAsia"/>
          <w:sz w:val="24"/>
          <w:szCs w:val="24"/>
          <w:lang w:val="en-US"/>
        </w:rPr>
        <w:t>要求</w:t>
      </w:r>
      <w:r>
        <w:rPr>
          <w:rFonts w:hint="eastAsia" w:asciiTheme="minorEastAsia" w:hAnsiTheme="minorEastAsia" w:eastAsiaTheme="minorEastAsia"/>
          <w:sz w:val="24"/>
          <w:szCs w:val="24"/>
        </w:rPr>
        <w:t>中，消毒系统还应满足以下规范要求：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《城市污水处理厂工程质量验收规范》GB50334-2002中有关规定。</w:t>
      </w:r>
    </w:p>
    <w:p>
      <w:pPr>
        <w:ind w:firstLine="42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 xml:space="preserve">6 </w:t>
      </w:r>
      <w:r>
        <w:rPr>
          <w:rFonts w:hint="eastAsia" w:asciiTheme="minorEastAsia" w:hAnsiTheme="minorEastAsia" w:eastAsiaTheme="minorEastAsia"/>
          <w:b/>
          <w:sz w:val="24"/>
          <w:szCs w:val="24"/>
        </w:rPr>
        <w:t>污泥回流泵、硝化液回流泵技术规定</w:t>
      </w:r>
    </w:p>
    <w:p>
      <w:pPr>
        <w:ind w:firstLine="480" w:firstLineChars="200"/>
        <w:jc w:val="both"/>
        <w:rPr>
          <w:sz w:val="24"/>
          <w:szCs w:val="24"/>
        </w:rPr>
      </w:pPr>
      <w:r>
        <w:rPr>
          <w:rFonts w:hint="eastAsia"/>
          <w:sz w:val="24"/>
          <w:szCs w:val="24"/>
        </w:rPr>
        <w:t>污泥回流泵主要规格参数：</w:t>
      </w:r>
      <w:r>
        <w:rPr>
          <w:sz w:val="24"/>
          <w:szCs w:val="24"/>
        </w:rPr>
        <w:t>21m³/h，4m，0.75kw，220V</w:t>
      </w:r>
    </w:p>
    <w:p>
      <w:pPr>
        <w:ind w:firstLine="480" w:firstLineChars="200"/>
        <w:jc w:val="both"/>
        <w:rPr>
          <w:sz w:val="24"/>
          <w:szCs w:val="24"/>
        </w:rPr>
      </w:pPr>
      <w:r>
        <w:rPr>
          <w:rFonts w:hint="eastAsia"/>
          <w:sz w:val="24"/>
          <w:szCs w:val="24"/>
        </w:rPr>
        <w:t>硝化液回流泵主要规格参数：</w:t>
      </w:r>
      <w:r>
        <w:rPr>
          <w:sz w:val="24"/>
          <w:szCs w:val="24"/>
        </w:rPr>
        <w:t>42m³/h，3m，1.1kw，380V</w:t>
      </w:r>
    </w:p>
    <w:p>
      <w:pPr>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（1）供货范围：</w:t>
      </w:r>
      <w:r>
        <w:rPr>
          <w:rFonts w:asciiTheme="minorEastAsia" w:hAnsiTheme="minorEastAsia" w:eastAsiaTheme="minorEastAsia"/>
          <w:sz w:val="24"/>
          <w:szCs w:val="24"/>
        </w:rPr>
        <w:t>供货界面包括：水泵设备、水下设备保护装置、水泵导杆（包括固定支座、螺栓、螺母）、引导式吊钩装置、吊链、水泵底座固定螺栓、螺母、配套起吊架、配套电控箱、配端子接线箱、配套电控箱或端子接线箱至设备、仪表的水下专用电缆、电缆护套、电缆固定绳及固定卡子</w:t>
      </w:r>
      <w:r>
        <w:rPr>
          <w:rFonts w:hint="eastAsia" w:asciiTheme="minorEastAsia" w:hAnsiTheme="minorEastAsia" w:eastAsiaTheme="minorEastAsia"/>
          <w:sz w:val="24"/>
          <w:szCs w:val="24"/>
        </w:rPr>
        <w:t>。</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工作方式：潜污泵应能在完全淹没的条件下连续和间歇运行，同时也能够间歇运行和长期停机后恢复正常启动运行。</w:t>
      </w:r>
      <w:r>
        <w:rPr>
          <w:rFonts w:hint="eastAsia" w:asciiTheme="minorEastAsia" w:hAnsiTheme="minorEastAsia" w:eastAsiaTheme="minorEastAsia"/>
          <w:sz w:val="24"/>
          <w:szCs w:val="24"/>
        </w:rPr>
        <w:t>报价后签订要求时</w:t>
      </w:r>
      <w:r>
        <w:rPr>
          <w:rFonts w:asciiTheme="minorEastAsia" w:hAnsiTheme="minorEastAsia" w:eastAsiaTheme="minorEastAsia"/>
          <w:sz w:val="24"/>
          <w:szCs w:val="24"/>
        </w:rPr>
        <w:t>须提供制造商盖章声明材料</w:t>
      </w:r>
      <w:r>
        <w:rPr>
          <w:rFonts w:hint="eastAsia" w:asciiTheme="minorEastAsia" w:hAnsiTheme="minorEastAsia" w:eastAsiaTheme="minorEastAsia"/>
          <w:sz w:val="24"/>
          <w:szCs w:val="24"/>
        </w:rPr>
        <w:t>。</w:t>
      </w:r>
      <w:r>
        <w:rPr>
          <w:rFonts w:asciiTheme="minorEastAsia" w:hAnsiTheme="minorEastAsia" w:eastAsiaTheme="minorEastAsia"/>
          <w:sz w:val="24"/>
          <w:szCs w:val="24"/>
        </w:rPr>
        <w:t>潜污泵应能根据泵房内水位自动启停。每台泵都能与污水处理厂自控系统相连，能在现场手动控制或自动控制状态下运行。</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（3）使用要求：</w:t>
      </w:r>
      <w:r>
        <w:rPr>
          <w:rFonts w:asciiTheme="minorEastAsia" w:hAnsiTheme="minorEastAsia" w:eastAsiaTheme="minorEastAsia"/>
          <w:sz w:val="24"/>
          <w:szCs w:val="24"/>
        </w:rPr>
        <w:t>潜污泵应为单级、易拆卸的通道式无阻塞型潜污泵，并与潜水电机直接相连，泵送原生的和未经过过滤的污水。</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潜污泵应能在全淹没或部分淹没的条件下能够连续运行， 3、采用380V电机，绝缘等级为</w:t>
      </w:r>
      <w:r>
        <w:rPr>
          <w:rFonts w:hint="eastAsia" w:asciiTheme="minorEastAsia" w:hAnsiTheme="minorEastAsia" w:eastAsiaTheme="minorEastAsia"/>
          <w:sz w:val="24"/>
          <w:szCs w:val="24"/>
        </w:rPr>
        <w:t>H</w:t>
      </w:r>
      <w:r>
        <w:rPr>
          <w:rFonts w:asciiTheme="minorEastAsia" w:hAnsiTheme="minorEastAsia" w:eastAsiaTheme="minorEastAsia"/>
          <w:sz w:val="24"/>
          <w:szCs w:val="24"/>
        </w:rPr>
        <w:t>级, 防护等级IP68，电机应能够连续和间歇运行，每小时启动次数至少为15次，且不会对泵带来任何有害影响。</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潜污泵在设计负荷范围内，应该无振动和气蚀现象，运行平稳。泵的所有旋转部件（包括电机）在制造时均进行动、静平衡实验。泵运转噪音低于80dB（A）。潜水泵在整个工作中，必须无振动、平衡稳定地运行，其无故障运行应不小于20，000小时。</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（5）材质要求：</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·泵壳                         不低于</w:t>
      </w:r>
      <w:r>
        <w:rPr>
          <w:rFonts w:hint="eastAsia" w:asciiTheme="minorEastAsia" w:hAnsiTheme="minorEastAsia" w:eastAsiaTheme="minorEastAsia"/>
          <w:sz w:val="24"/>
          <w:szCs w:val="24"/>
        </w:rPr>
        <w:t>铸铁GG25</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叶轮                          </w:t>
      </w:r>
      <w:r>
        <w:rPr>
          <w:rFonts w:asciiTheme="minorEastAsia" w:hAnsiTheme="minorEastAsia" w:eastAsiaTheme="minorEastAsia"/>
          <w:sz w:val="24"/>
          <w:szCs w:val="24"/>
        </w:rPr>
        <w:t>不低于</w:t>
      </w:r>
      <w:r>
        <w:rPr>
          <w:rFonts w:hint="eastAsia" w:asciiTheme="minorEastAsia" w:hAnsiTheme="minorEastAsia" w:eastAsiaTheme="minorEastAsia"/>
          <w:sz w:val="24"/>
          <w:szCs w:val="24"/>
        </w:rPr>
        <w:t>铸铁GG25</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·轴                            </w:t>
      </w:r>
      <w:r>
        <w:rPr>
          <w:rFonts w:hint="eastAsia" w:asciiTheme="minorEastAsia" w:hAnsiTheme="minorEastAsia" w:eastAsiaTheme="minorEastAsia"/>
          <w:sz w:val="24"/>
          <w:szCs w:val="24"/>
        </w:rPr>
        <w:t>不低于</w:t>
      </w:r>
      <w:r>
        <w:rPr>
          <w:rFonts w:asciiTheme="minorEastAsia" w:hAnsiTheme="minorEastAsia" w:eastAsiaTheme="minorEastAsia"/>
          <w:sz w:val="24"/>
          <w:szCs w:val="24"/>
        </w:rPr>
        <w:t>ASTM</w:t>
      </w:r>
      <w:r>
        <w:rPr>
          <w:rFonts w:hint="eastAsia" w:asciiTheme="minorEastAsia" w:hAnsiTheme="minorEastAsia" w:eastAsiaTheme="minorEastAsia"/>
          <w:sz w:val="24"/>
          <w:szCs w:val="24"/>
        </w:rPr>
        <w:t>420</w:t>
      </w:r>
      <w:r>
        <w:rPr>
          <w:rFonts w:asciiTheme="minorEastAsia" w:hAnsiTheme="minorEastAsia" w:eastAsiaTheme="minorEastAsia"/>
          <w:sz w:val="24"/>
          <w:szCs w:val="24"/>
        </w:rPr>
        <w:t>不锈钢</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·机械密封                      耐腐蚀烧结碳化钨</w:t>
      </w:r>
      <w:r>
        <w:rPr>
          <w:rFonts w:hint="eastAsia" w:asciiTheme="minorEastAsia" w:hAnsiTheme="minorEastAsia" w:eastAsiaTheme="minorEastAsia"/>
          <w:sz w:val="24"/>
          <w:szCs w:val="24"/>
        </w:rPr>
        <w:t>或碳化硅</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·静密封材料                    丁腈橡胶</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·导杆、支架、吊链              不低于不锈钢ASTM304</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·所有连接附件、地脚螺栓        不低于不锈钢ASTM304</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本要求中，泵类设备还应满足以下规范要求：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《城市污水处理厂工程质量验收规范》GB50334-2002中有关规定。</w:t>
      </w:r>
    </w:p>
    <w:p>
      <w:pPr>
        <w:ind w:firstLine="42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 xml:space="preserve">7 </w:t>
      </w:r>
      <w:r>
        <w:rPr>
          <w:rFonts w:hint="eastAsia" w:asciiTheme="minorEastAsia" w:hAnsiTheme="minorEastAsia" w:eastAsiaTheme="minorEastAsia"/>
          <w:b/>
          <w:sz w:val="24"/>
          <w:szCs w:val="24"/>
          <w:lang w:val="en-US"/>
        </w:rPr>
        <w:t>提升泵</w:t>
      </w:r>
      <w:r>
        <w:rPr>
          <w:rFonts w:hint="eastAsia" w:asciiTheme="minorEastAsia" w:hAnsiTheme="minorEastAsia" w:eastAsiaTheme="minorEastAsia"/>
          <w:b/>
          <w:sz w:val="24"/>
          <w:szCs w:val="24"/>
        </w:rPr>
        <w:t>技术规定</w:t>
      </w:r>
    </w:p>
    <w:p>
      <w:pPr>
        <w:ind w:firstLine="480" w:firstLineChars="200"/>
        <w:jc w:val="both"/>
        <w:rPr>
          <w:sz w:val="24"/>
          <w:szCs w:val="24"/>
          <w:lang w:val="en-US"/>
        </w:rPr>
      </w:pPr>
      <w:r>
        <w:rPr>
          <w:rFonts w:hint="eastAsia"/>
          <w:sz w:val="24"/>
          <w:szCs w:val="24"/>
        </w:rPr>
        <w:t>提升泵主要规格参数：</w:t>
      </w:r>
      <w:r>
        <w:rPr>
          <w:sz w:val="24"/>
          <w:szCs w:val="24"/>
        </w:rPr>
        <w:t>25m³/h，10m，1.5kw</w:t>
      </w:r>
      <w:r>
        <w:rPr>
          <w:rFonts w:hint="eastAsia"/>
          <w:sz w:val="24"/>
          <w:szCs w:val="24"/>
        </w:rPr>
        <w:t>。</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（1）供货范围：</w:t>
      </w:r>
      <w:r>
        <w:rPr>
          <w:rFonts w:asciiTheme="minorEastAsia" w:hAnsiTheme="minorEastAsia" w:eastAsiaTheme="minorEastAsia"/>
          <w:sz w:val="24"/>
          <w:szCs w:val="24"/>
        </w:rPr>
        <w:t>供货界面包括：水泵设备、水下设备保护装置、水泵导杆（包括固定支座、螺栓、螺母）、引导式吊钩装置、吊链、水泵底座固定螺栓、螺母、配套起吊架、配套电控箱、配端子接线箱、配套电控箱或端子接线箱至设备、仪表的水下专用电缆、电缆护套、电缆固定绳及固定卡子</w:t>
      </w:r>
      <w:r>
        <w:rPr>
          <w:rFonts w:hint="eastAsia" w:asciiTheme="minorEastAsia" w:hAnsiTheme="minorEastAsia" w:eastAsiaTheme="minorEastAsia"/>
          <w:sz w:val="24"/>
          <w:szCs w:val="24"/>
        </w:rPr>
        <w:t>。</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工作方式：潜污泵应能在完全淹没的条件下连续和间歇运行，同时也能够间歇运行和长期停机后恢复正常启动运行。</w:t>
      </w:r>
      <w:r>
        <w:rPr>
          <w:rFonts w:hint="eastAsia" w:asciiTheme="minorEastAsia" w:hAnsiTheme="minorEastAsia" w:eastAsiaTheme="minorEastAsia"/>
          <w:sz w:val="24"/>
          <w:szCs w:val="24"/>
        </w:rPr>
        <w:t>报价后签订要求时</w:t>
      </w:r>
      <w:r>
        <w:rPr>
          <w:rFonts w:asciiTheme="minorEastAsia" w:hAnsiTheme="minorEastAsia" w:eastAsiaTheme="minorEastAsia"/>
          <w:sz w:val="24"/>
          <w:szCs w:val="24"/>
        </w:rPr>
        <w:t>须提供制造商盖章声明材料</w:t>
      </w:r>
      <w:r>
        <w:rPr>
          <w:rFonts w:hint="eastAsia" w:asciiTheme="minorEastAsia" w:hAnsiTheme="minorEastAsia" w:eastAsiaTheme="minorEastAsia"/>
          <w:sz w:val="24"/>
          <w:szCs w:val="24"/>
        </w:rPr>
        <w:t>。</w:t>
      </w:r>
      <w:r>
        <w:rPr>
          <w:rFonts w:asciiTheme="minorEastAsia" w:hAnsiTheme="minorEastAsia" w:eastAsiaTheme="minorEastAsia"/>
          <w:sz w:val="24"/>
          <w:szCs w:val="24"/>
        </w:rPr>
        <w:t>潜污泵应能根据泵房内水位自动启停。每台泵都能与污水处理厂自控系统相连，能在现场手动控制或自动控制状态下运行。</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（3）使用要求：</w:t>
      </w:r>
      <w:r>
        <w:rPr>
          <w:rFonts w:asciiTheme="minorEastAsia" w:hAnsiTheme="minorEastAsia" w:eastAsiaTheme="minorEastAsia"/>
          <w:sz w:val="24"/>
          <w:szCs w:val="24"/>
        </w:rPr>
        <w:t>潜污泵应为单级、易拆卸的通道式无阻塞型潜污泵，并与潜水电机直接相连，泵送原生的和未经过过滤的污水。</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潜污泵应能在全淹没或部分淹没的条件下能够连续运行， 3、采用380V电机，绝缘等级为</w:t>
      </w:r>
      <w:r>
        <w:rPr>
          <w:rFonts w:hint="eastAsia" w:asciiTheme="minorEastAsia" w:hAnsiTheme="minorEastAsia" w:eastAsiaTheme="minorEastAsia"/>
          <w:sz w:val="24"/>
          <w:szCs w:val="24"/>
        </w:rPr>
        <w:t>H</w:t>
      </w:r>
      <w:r>
        <w:rPr>
          <w:rFonts w:asciiTheme="minorEastAsia" w:hAnsiTheme="minorEastAsia" w:eastAsiaTheme="minorEastAsia"/>
          <w:sz w:val="24"/>
          <w:szCs w:val="24"/>
        </w:rPr>
        <w:t>级, 防护等级IP68，电机应能够连续和间歇运行，每小时启动次数至少为15次，且不会对泵带来任何有害影响。</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潜污泵在设计负荷范围内，应该无振动和气蚀现象，运行平稳。泵的所有旋转部件（包括电机）在制造时均进行动、静平衡实验。泵运转噪音低于80dB（A）。潜水泵在整个工作中，必须无振动、平衡稳定地运行，其无故障运行应不小于20，000小时。</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（5）材质要求：</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·泵壳                         不低于</w:t>
      </w:r>
      <w:r>
        <w:rPr>
          <w:rFonts w:hint="eastAsia" w:asciiTheme="minorEastAsia" w:hAnsiTheme="minorEastAsia" w:eastAsiaTheme="minorEastAsia"/>
          <w:sz w:val="24"/>
          <w:szCs w:val="24"/>
        </w:rPr>
        <w:t>铸铁GG25</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叶轮                          </w:t>
      </w:r>
      <w:r>
        <w:rPr>
          <w:rFonts w:asciiTheme="minorEastAsia" w:hAnsiTheme="minorEastAsia" w:eastAsiaTheme="minorEastAsia"/>
          <w:sz w:val="24"/>
          <w:szCs w:val="24"/>
        </w:rPr>
        <w:t>不低于</w:t>
      </w:r>
      <w:r>
        <w:rPr>
          <w:rFonts w:hint="eastAsia" w:asciiTheme="minorEastAsia" w:hAnsiTheme="minorEastAsia" w:eastAsiaTheme="minorEastAsia"/>
          <w:sz w:val="24"/>
          <w:szCs w:val="24"/>
        </w:rPr>
        <w:t>铸铁GG25</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·轴                            </w:t>
      </w:r>
      <w:r>
        <w:rPr>
          <w:rFonts w:hint="eastAsia" w:asciiTheme="minorEastAsia" w:hAnsiTheme="minorEastAsia" w:eastAsiaTheme="minorEastAsia"/>
          <w:sz w:val="24"/>
          <w:szCs w:val="24"/>
        </w:rPr>
        <w:t>不低于</w:t>
      </w:r>
      <w:r>
        <w:rPr>
          <w:rFonts w:asciiTheme="minorEastAsia" w:hAnsiTheme="minorEastAsia" w:eastAsiaTheme="minorEastAsia"/>
          <w:sz w:val="24"/>
          <w:szCs w:val="24"/>
        </w:rPr>
        <w:t>ASTM</w:t>
      </w:r>
      <w:r>
        <w:rPr>
          <w:rFonts w:hint="eastAsia" w:asciiTheme="minorEastAsia" w:hAnsiTheme="minorEastAsia" w:eastAsiaTheme="minorEastAsia"/>
          <w:sz w:val="24"/>
          <w:szCs w:val="24"/>
        </w:rPr>
        <w:t>420</w:t>
      </w:r>
      <w:r>
        <w:rPr>
          <w:rFonts w:asciiTheme="minorEastAsia" w:hAnsiTheme="minorEastAsia" w:eastAsiaTheme="minorEastAsia"/>
          <w:sz w:val="24"/>
          <w:szCs w:val="24"/>
        </w:rPr>
        <w:t>不锈钢</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·机械密封                      耐腐蚀烧结碳化钨</w:t>
      </w:r>
      <w:r>
        <w:rPr>
          <w:rFonts w:hint="eastAsia" w:asciiTheme="minorEastAsia" w:hAnsiTheme="minorEastAsia" w:eastAsiaTheme="minorEastAsia"/>
          <w:sz w:val="24"/>
          <w:szCs w:val="24"/>
        </w:rPr>
        <w:t>或碳化硅</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·静密封材料                    丁腈橡胶</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·导杆、支架、吊链              不低于不锈钢ASTM304</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·所有连接附件、地脚螺栓        不低于不锈钢ASTM304</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本要求中，泵类设备还应满足以下规范要求：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《城市污水处理厂工程质量验收规范》GB50334-2002中有关规定。</w:t>
      </w:r>
    </w:p>
    <w:p>
      <w:pPr>
        <w:ind w:firstLine="42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 xml:space="preserve">8 </w:t>
      </w:r>
      <w:r>
        <w:rPr>
          <w:rFonts w:hint="eastAsia" w:asciiTheme="minorEastAsia" w:hAnsiTheme="minorEastAsia" w:eastAsiaTheme="minorEastAsia"/>
          <w:b/>
          <w:sz w:val="24"/>
          <w:szCs w:val="24"/>
          <w:lang w:val="en-US"/>
        </w:rPr>
        <w:t>控制柜</w:t>
      </w:r>
      <w:r>
        <w:rPr>
          <w:rFonts w:hint="eastAsia" w:asciiTheme="minorEastAsia" w:hAnsiTheme="minorEastAsia" w:eastAsiaTheme="minorEastAsia"/>
          <w:b/>
          <w:sz w:val="24"/>
          <w:szCs w:val="24"/>
        </w:rPr>
        <w:t>技术规定</w:t>
      </w:r>
    </w:p>
    <w:p>
      <w:pPr>
        <w:spacing w:line="400" w:lineRule="exact"/>
        <w:ind w:firstLine="480" w:firstLineChars="200"/>
        <w:jc w:val="both"/>
        <w:rPr>
          <w:sz w:val="24"/>
          <w:szCs w:val="24"/>
          <w:lang w:val="en-US"/>
        </w:rPr>
      </w:pPr>
      <w:r>
        <w:rPr>
          <w:rFonts w:hint="eastAsia"/>
          <w:sz w:val="24"/>
          <w:szCs w:val="24"/>
        </w:rPr>
        <w:t>主要规格参数：（</w:t>
      </w:r>
      <w:r>
        <w:rPr>
          <w:rFonts w:hint="eastAsia"/>
          <w:sz w:val="24"/>
          <w:szCs w:val="24"/>
          <w:lang w:val="en-US"/>
        </w:rPr>
        <w:t>1</w:t>
      </w:r>
      <w:r>
        <w:rPr>
          <w:rFonts w:hint="eastAsia"/>
          <w:sz w:val="24"/>
          <w:szCs w:val="24"/>
        </w:rPr>
        <w:t>）材质：集成控制柜</w:t>
      </w:r>
      <w:r>
        <w:rPr>
          <w:rFonts w:hint="eastAsia"/>
          <w:sz w:val="24"/>
          <w:szCs w:val="24"/>
          <w:lang w:val="en-US"/>
        </w:rPr>
        <w:t>304不锈钢</w:t>
      </w:r>
      <w:r>
        <w:rPr>
          <w:sz w:val="24"/>
          <w:szCs w:val="24"/>
          <w:lang w:val="en-US"/>
        </w:rPr>
        <w:t>900×300×650</w:t>
      </w:r>
      <w:r>
        <w:rPr>
          <w:rFonts w:hint="eastAsia"/>
          <w:sz w:val="24"/>
          <w:szCs w:val="24"/>
        </w:rPr>
        <w:t>（</w:t>
      </w:r>
      <w:r>
        <w:rPr>
          <w:rFonts w:hint="eastAsia"/>
          <w:sz w:val="24"/>
          <w:szCs w:val="24"/>
          <w:lang w:val="en-US"/>
        </w:rPr>
        <w:t>2</w:t>
      </w:r>
      <w:r>
        <w:rPr>
          <w:rFonts w:hint="eastAsia"/>
          <w:sz w:val="24"/>
          <w:szCs w:val="24"/>
        </w:rPr>
        <w:t>）壁厚；不小于</w:t>
      </w:r>
      <w:r>
        <w:rPr>
          <w:rFonts w:hint="eastAsia"/>
          <w:sz w:val="24"/>
          <w:szCs w:val="24"/>
          <w:lang w:val="en-US"/>
        </w:rPr>
        <w:t>1.5MM；</w:t>
      </w:r>
      <w:r>
        <w:rPr>
          <w:rFonts w:hint="eastAsia"/>
          <w:sz w:val="24"/>
          <w:szCs w:val="24"/>
        </w:rPr>
        <w:t>（</w:t>
      </w:r>
      <w:r>
        <w:rPr>
          <w:rFonts w:hint="eastAsia"/>
          <w:sz w:val="24"/>
          <w:szCs w:val="24"/>
          <w:lang w:val="en-US"/>
        </w:rPr>
        <w:t>3</w:t>
      </w:r>
      <w:r>
        <w:rPr>
          <w:rFonts w:hint="eastAsia"/>
          <w:sz w:val="24"/>
          <w:szCs w:val="24"/>
        </w:rPr>
        <w:t>）防护等级</w:t>
      </w:r>
      <w:r>
        <w:rPr>
          <w:rFonts w:hint="eastAsia"/>
          <w:sz w:val="24"/>
          <w:szCs w:val="24"/>
          <w:lang w:val="en-US"/>
        </w:rPr>
        <w:t>:IP55；</w:t>
      </w:r>
      <w:r>
        <w:rPr>
          <w:rFonts w:hint="eastAsia"/>
          <w:sz w:val="24"/>
          <w:szCs w:val="24"/>
        </w:rPr>
        <w:t>（</w:t>
      </w:r>
      <w:r>
        <w:rPr>
          <w:sz w:val="24"/>
          <w:szCs w:val="24"/>
          <w:lang w:val="en-US"/>
        </w:rPr>
        <w:t>4</w:t>
      </w:r>
      <w:r>
        <w:rPr>
          <w:rFonts w:hint="eastAsia"/>
          <w:sz w:val="24"/>
          <w:szCs w:val="24"/>
        </w:rPr>
        <w:t>）含智慧水务管理系统</w:t>
      </w:r>
      <w:r>
        <w:rPr>
          <w:rFonts w:hint="eastAsia"/>
          <w:sz w:val="24"/>
          <w:szCs w:val="24"/>
          <w:lang w:val="en-US"/>
        </w:rPr>
        <w:t>；</w:t>
      </w:r>
    </w:p>
    <w:p>
      <w:pPr>
        <w:pStyle w:val="2"/>
        <w:rPr>
          <w:lang w:val="en-US"/>
        </w:rPr>
      </w:pPr>
    </w:p>
    <w:p>
      <w:pPr>
        <w:ind w:firstLine="42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 xml:space="preserve">9 </w:t>
      </w:r>
      <w:r>
        <w:rPr>
          <w:rFonts w:hint="eastAsia" w:asciiTheme="minorEastAsia" w:hAnsiTheme="minorEastAsia" w:eastAsiaTheme="minorEastAsia"/>
          <w:b/>
          <w:sz w:val="24"/>
          <w:szCs w:val="24"/>
        </w:rPr>
        <w:t>微孔曝气器技术规定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供货范围:承包人应提供成套的微孔曝气器和配气管网、泄水管、冷凝水排放系统及安装所需的全部管件、配件、支架、管卡及膨胀螺栓等。包括所有的管道、管件、固定件等，并应保证曝气器安装、运行不另需要其它附件。提供部分冷备曝气器，数量为总数的10%。</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（2）曝气器参数满足下表要求：    </w:t>
      </w:r>
    </w:p>
    <w:p>
      <w:pPr>
        <w:ind w:right="187" w:rightChars="85" w:firstLine="480" w:firstLineChars="200"/>
        <w:rPr>
          <w:rFonts w:asciiTheme="minorEastAsia" w:hAnsiTheme="minorEastAsia" w:eastAsiaTheme="minorEastAsia"/>
          <w:sz w:val="24"/>
          <w:szCs w:val="24"/>
        </w:rPr>
      </w:pPr>
      <w:bookmarkStart w:id="5" w:name="_Toc155167467"/>
      <w:r>
        <w:rPr>
          <w:rFonts w:hint="eastAsia" w:asciiTheme="minorEastAsia" w:hAnsiTheme="minorEastAsia" w:eastAsiaTheme="minorEastAsia"/>
          <w:sz w:val="24"/>
          <w:szCs w:val="24"/>
        </w:rPr>
        <w:t>1）曝气器技术参数规定</w:t>
      </w:r>
      <w:bookmarkEnd w:id="5"/>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·型式：橡胶膜盘式微孔曝气器</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·材质：原装进口EPDM膜片，ABS支撑架及管件，孔隙率大于</w:t>
      </w:r>
      <w:r>
        <w:rPr>
          <w:rFonts w:asciiTheme="minorEastAsia" w:hAnsiTheme="minorEastAsia" w:eastAsiaTheme="minorEastAsia"/>
          <w:sz w:val="24"/>
          <w:szCs w:val="24"/>
        </w:rPr>
        <w:t>4</w:t>
      </w: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，孔隙分布均匀，平均孔径150</w:t>
      </w:r>
      <w:r>
        <w:rPr>
          <w:rFonts w:asciiTheme="minorEastAsia" w:hAnsiTheme="minorEastAsia" w:eastAsiaTheme="minorEastAsia"/>
          <w:sz w:val="24"/>
          <w:szCs w:val="24"/>
        </w:rPr>
        <w:t>~</w:t>
      </w:r>
      <w:r>
        <w:rPr>
          <w:rFonts w:hint="eastAsia" w:asciiTheme="minorEastAsia" w:hAnsiTheme="minorEastAsia" w:eastAsiaTheme="minorEastAsia"/>
          <w:sz w:val="24"/>
          <w:szCs w:val="24"/>
        </w:rPr>
        <w:t>180μm。</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·盘面外径：215mm~260mm</w:t>
      </w:r>
    </w:p>
    <w:p>
      <w:pPr>
        <w:pStyle w:val="2"/>
        <w:ind w:firstLine="480" w:firstLineChars="200"/>
        <w:rPr>
          <w:sz w:val="24"/>
          <w:szCs w:val="24"/>
          <w:lang w:val="en-US"/>
        </w:rPr>
      </w:pPr>
      <w:r>
        <w:rPr>
          <w:rFonts w:hint="eastAsia" w:cs="宋体" w:asciiTheme="minorEastAsia" w:hAnsiTheme="minorEastAsia" w:eastAsiaTheme="minorEastAsia"/>
          <w:sz w:val="24"/>
          <w:szCs w:val="24"/>
        </w:rPr>
        <w:t>·</w:t>
      </w:r>
      <w:r>
        <w:rPr>
          <w:rFonts w:hint="eastAsia"/>
          <w:sz w:val="24"/>
          <w:szCs w:val="24"/>
        </w:rPr>
        <w:t>膜片厚度：</w:t>
      </w:r>
      <w:r>
        <w:rPr>
          <w:rFonts w:hint="eastAsia"/>
          <w:sz w:val="24"/>
          <w:szCs w:val="24"/>
          <w:lang w:val="en-US"/>
        </w:rPr>
        <w:t>2mm</w:t>
      </w:r>
    </w:p>
    <w:p>
      <w:pPr>
        <w:pStyle w:val="2"/>
        <w:ind w:firstLine="480" w:firstLineChars="200"/>
        <w:rPr>
          <w:sz w:val="24"/>
          <w:szCs w:val="24"/>
          <w:lang w:val="en-US"/>
        </w:rPr>
      </w:pPr>
      <w:r>
        <w:rPr>
          <w:rFonts w:hint="eastAsia" w:cs="宋体" w:asciiTheme="minorEastAsia" w:hAnsiTheme="minorEastAsia" w:eastAsiaTheme="minorEastAsia"/>
          <w:sz w:val="24"/>
          <w:szCs w:val="24"/>
        </w:rPr>
        <w:t>·</w:t>
      </w:r>
      <w:r>
        <w:rPr>
          <w:rFonts w:hint="eastAsia"/>
          <w:sz w:val="24"/>
          <w:szCs w:val="24"/>
        </w:rPr>
        <w:t>曝气板孔数：</w:t>
      </w:r>
      <w:r>
        <w:rPr>
          <w:rFonts w:hint="eastAsia"/>
          <w:sz w:val="24"/>
          <w:szCs w:val="24"/>
          <w:lang w:val="en-US"/>
        </w:rPr>
        <w:t>1850以上</w:t>
      </w:r>
    </w:p>
    <w:p>
      <w:pPr>
        <w:pStyle w:val="2"/>
        <w:ind w:firstLine="480" w:firstLineChars="200"/>
        <w:rPr>
          <w:sz w:val="24"/>
          <w:szCs w:val="24"/>
        </w:rPr>
      </w:pPr>
      <w:r>
        <w:rPr>
          <w:rFonts w:hint="eastAsia" w:cs="宋体" w:asciiTheme="minorEastAsia" w:hAnsiTheme="minorEastAsia" w:eastAsiaTheme="minorEastAsia"/>
          <w:sz w:val="24"/>
          <w:szCs w:val="24"/>
        </w:rPr>
        <w:t>·</w:t>
      </w:r>
      <w:r>
        <w:rPr>
          <w:rFonts w:hint="eastAsia"/>
          <w:sz w:val="24"/>
          <w:szCs w:val="24"/>
        </w:rPr>
        <w:t>曝气头面积：：</w:t>
      </w:r>
      <w:r>
        <w:rPr>
          <w:rFonts w:hint="eastAsia"/>
          <w:sz w:val="24"/>
          <w:szCs w:val="24"/>
          <w:lang w:val="en-US"/>
        </w:rPr>
        <w:t>0.025M以上</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·通气量：2~3.0m3/（h.个）（标准状况，水深7m）</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·标准氧转移效率：≥34%（标准状况，水深7m，通气量3m3/h时）</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·理论动力效率：≥7kg O2/kwh（水深7m，通气量3m3/h时）</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·气泡直径：</w:t>
      </w:r>
      <w:r>
        <w:rPr>
          <w:rFonts w:asciiTheme="minorEastAsia" w:hAnsiTheme="minorEastAsia" w:eastAsiaTheme="minorEastAsia"/>
          <w:sz w:val="24"/>
          <w:szCs w:val="24"/>
        </w:rPr>
        <w:t>&lt;</w:t>
      </w:r>
      <w:r>
        <w:rPr>
          <w:rFonts w:hint="eastAsia" w:asciiTheme="minorEastAsia" w:hAnsiTheme="minorEastAsia" w:eastAsiaTheme="minorEastAsia"/>
          <w:sz w:val="24"/>
          <w:szCs w:val="24"/>
        </w:rPr>
        <w:t>2mm</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·服务面积：0.3～0.5m2/个</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·曝气密度（%）：≥10</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·阻力损失：≤0.30mH2O（通气量3m3/h）</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·盘面距池底距离：≤0.30m</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·在正常运行条件下，曝气器的经济使用寿命自污水处理厂运行之日起不小于5年。</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·曝气器要有充分互换性及密封性。曝气器内需设止回阀装置，以防止故障发生时污水侵入空气支管。</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本要求中，曝气系统还应满足以下规范要求：</w:t>
      </w:r>
    </w:p>
    <w:p>
      <w:pPr>
        <w:ind w:right="187" w:rightChars="85" w:firstLine="480" w:firstLineChars="200"/>
        <w:rPr>
          <w:sz w:val="24"/>
          <w:szCs w:val="24"/>
        </w:rPr>
      </w:pPr>
      <w:r>
        <w:rPr>
          <w:rFonts w:hint="eastAsia" w:asciiTheme="minorEastAsia" w:hAnsiTheme="minorEastAsia" w:eastAsiaTheme="minorEastAsia"/>
          <w:sz w:val="24"/>
          <w:szCs w:val="24"/>
        </w:rPr>
        <w:t>《城市污水处理厂工程质量验收规范》GB50334-2002中有关规定。</w:t>
      </w:r>
      <w:bookmarkStart w:id="6" w:name="_Toc427589828"/>
      <w:bookmarkStart w:id="7" w:name="_Toc520811557"/>
    </w:p>
    <w:p>
      <w:pPr>
        <w:ind w:firstLine="42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 xml:space="preserve">10 </w:t>
      </w:r>
      <w:r>
        <w:rPr>
          <w:rFonts w:hint="eastAsia" w:asciiTheme="minorEastAsia" w:hAnsiTheme="minorEastAsia" w:eastAsiaTheme="minorEastAsia"/>
          <w:b/>
          <w:sz w:val="24"/>
          <w:szCs w:val="24"/>
          <w:lang w:val="en-US"/>
        </w:rPr>
        <w:t>自控系统</w:t>
      </w:r>
      <w:r>
        <w:rPr>
          <w:rFonts w:hint="eastAsia" w:asciiTheme="minorEastAsia" w:hAnsiTheme="minorEastAsia" w:eastAsiaTheme="minorEastAsia"/>
          <w:b/>
          <w:sz w:val="24"/>
          <w:szCs w:val="24"/>
        </w:rPr>
        <w:t>技术规定</w:t>
      </w:r>
    </w:p>
    <w:p>
      <w:pPr>
        <w:pStyle w:val="2"/>
        <w:ind w:firstLine="480" w:firstLineChars="200"/>
        <w:rPr>
          <w:rFonts w:hAnsi="宋体"/>
          <w:lang w:val="en-US"/>
        </w:rPr>
      </w:pPr>
      <w:r>
        <w:rPr>
          <w:rFonts w:hint="eastAsia" w:hAnsi="宋体"/>
          <w:sz w:val="24"/>
          <w:szCs w:val="24"/>
        </w:rPr>
        <w:t>主要规格参数：</w:t>
      </w:r>
      <w:r>
        <w:rPr>
          <w:rFonts w:hint="eastAsia" w:hAnsi="宋体"/>
        </w:rPr>
        <w:t>自控系统简述</w:t>
      </w:r>
      <w:r>
        <w:rPr>
          <w:rFonts w:hint="eastAsia" w:hAnsi="宋体"/>
          <w:lang w:val="en-US"/>
        </w:rPr>
        <w:t>Pl集散型控制，由服务器、计算机、PLC控制器、电磁流量计等，带远程控制和检测功能，带远程视频功能。</w:t>
      </w:r>
    </w:p>
    <w:p>
      <w:pPr>
        <w:ind w:firstLine="42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rPr>
        <w:t>*</w:t>
      </w: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rPr>
        <w:t>1</w:t>
      </w:r>
      <w:r>
        <w:rPr>
          <w:rFonts w:hint="eastAsia" w:asciiTheme="minorEastAsia" w:hAnsiTheme="minorEastAsia" w:eastAsiaTheme="minorEastAsia"/>
          <w:b/>
          <w:sz w:val="24"/>
          <w:szCs w:val="24"/>
          <w:lang w:val="en-US" w:eastAsia="zh-CN"/>
        </w:rPr>
        <w:t xml:space="preserve">1 </w:t>
      </w:r>
      <w:r>
        <w:rPr>
          <w:rFonts w:hint="eastAsia" w:asciiTheme="minorEastAsia" w:hAnsiTheme="minorEastAsia" w:eastAsiaTheme="minorEastAsia"/>
          <w:b/>
          <w:sz w:val="24"/>
          <w:szCs w:val="24"/>
          <w:lang w:val="en-US"/>
        </w:rPr>
        <w:t>出水流量计</w:t>
      </w:r>
      <w:r>
        <w:rPr>
          <w:rFonts w:hint="eastAsia" w:asciiTheme="minorEastAsia" w:hAnsiTheme="minorEastAsia" w:eastAsiaTheme="minorEastAsia"/>
          <w:b/>
          <w:sz w:val="24"/>
          <w:szCs w:val="24"/>
        </w:rPr>
        <w:t>技术规定</w:t>
      </w:r>
    </w:p>
    <w:p>
      <w:pPr>
        <w:spacing w:line="400" w:lineRule="exact"/>
        <w:ind w:firstLine="480" w:firstLineChars="200"/>
        <w:jc w:val="both"/>
      </w:pPr>
      <w:r>
        <w:rPr>
          <w:rFonts w:hint="eastAsia"/>
          <w:sz w:val="24"/>
          <w:szCs w:val="24"/>
        </w:rPr>
        <w:t>主要规格参数：（</w:t>
      </w:r>
      <w:r>
        <w:rPr>
          <w:rFonts w:hint="eastAsia"/>
          <w:sz w:val="24"/>
          <w:szCs w:val="24"/>
          <w:lang w:val="en-US"/>
        </w:rPr>
        <w:t>1</w:t>
      </w:r>
      <w:r>
        <w:rPr>
          <w:rFonts w:hint="eastAsia"/>
          <w:sz w:val="24"/>
          <w:szCs w:val="24"/>
        </w:rPr>
        <w:t>）精度</w:t>
      </w:r>
      <w:r>
        <w:rPr>
          <w:rFonts w:hint="eastAsia"/>
          <w:sz w:val="24"/>
          <w:szCs w:val="24"/>
          <w:lang w:val="en-US"/>
        </w:rPr>
        <w:t>:正负10%</w:t>
      </w:r>
      <w:r>
        <w:rPr>
          <w:rFonts w:hint="eastAsia"/>
          <w:sz w:val="24"/>
          <w:szCs w:val="24"/>
        </w:rPr>
        <w:t>（</w:t>
      </w:r>
      <w:r>
        <w:rPr>
          <w:rFonts w:hint="eastAsia"/>
          <w:sz w:val="24"/>
          <w:szCs w:val="24"/>
          <w:lang w:val="en-US"/>
        </w:rPr>
        <w:t>2</w:t>
      </w:r>
      <w:r>
        <w:rPr>
          <w:rFonts w:hint="eastAsia"/>
          <w:sz w:val="24"/>
          <w:szCs w:val="24"/>
        </w:rPr>
        <w:t>）连接方式：法兰连接（</w:t>
      </w:r>
      <w:r>
        <w:rPr>
          <w:rFonts w:hint="eastAsia"/>
          <w:sz w:val="24"/>
          <w:szCs w:val="24"/>
          <w:lang w:val="en-US"/>
        </w:rPr>
        <w:t>3</w:t>
      </w:r>
      <w:r>
        <w:rPr>
          <w:rFonts w:hint="eastAsia"/>
          <w:sz w:val="24"/>
          <w:szCs w:val="24"/>
        </w:rPr>
        <w:t>）流量监测范围：</w:t>
      </w:r>
      <w:r>
        <w:rPr>
          <w:rFonts w:hint="eastAsia"/>
          <w:sz w:val="24"/>
          <w:szCs w:val="24"/>
          <w:lang w:val="en-US"/>
        </w:rPr>
        <w:t>0-100m3/h,dn80。</w:t>
      </w:r>
    </w:p>
    <w:p>
      <w:pPr>
        <w:ind w:firstLine="420"/>
        <w:rPr>
          <w:rFonts w:asciiTheme="minorEastAsia" w:hAnsiTheme="minorEastAsia" w:eastAsiaTheme="minorEastAsia"/>
          <w:b/>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sz w:val="24"/>
          <w:szCs w:val="24"/>
          <w:lang w:val="en-US"/>
        </w:rPr>
        <w:t>2</w:t>
      </w: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rPr>
        <w:t>1</w:t>
      </w:r>
      <w:r>
        <w:rPr>
          <w:rFonts w:hint="eastAsia" w:asciiTheme="minorEastAsia" w:hAnsiTheme="minorEastAsia" w:eastAsiaTheme="minorEastAsia"/>
          <w:b/>
          <w:sz w:val="24"/>
          <w:szCs w:val="24"/>
          <w:lang w:val="en-US" w:eastAsia="zh-CN"/>
        </w:rPr>
        <w:t xml:space="preserve">2 </w:t>
      </w:r>
      <w:r>
        <w:rPr>
          <w:rFonts w:asciiTheme="minorEastAsia" w:hAnsiTheme="minorEastAsia" w:eastAsiaTheme="minorEastAsia"/>
          <w:b/>
          <w:sz w:val="24"/>
          <w:szCs w:val="24"/>
        </w:rPr>
        <w:t>加药系统</w:t>
      </w:r>
      <w:bookmarkEnd w:id="6"/>
      <w:bookmarkEnd w:id="7"/>
      <w:r>
        <w:rPr>
          <w:rFonts w:hint="eastAsia" w:asciiTheme="minorEastAsia" w:hAnsiTheme="minorEastAsia" w:eastAsiaTheme="minorEastAsia"/>
          <w:b/>
          <w:sz w:val="24"/>
          <w:szCs w:val="24"/>
        </w:rPr>
        <w:t>技术规定</w:t>
      </w:r>
    </w:p>
    <w:p>
      <w:pPr>
        <w:pStyle w:val="2"/>
        <w:ind w:firstLine="480" w:firstLineChars="200"/>
      </w:pPr>
      <w:r>
        <w:rPr>
          <w:rFonts w:hint="eastAsia" w:hAnsi="宋体"/>
          <w:sz w:val="24"/>
          <w:szCs w:val="24"/>
        </w:rPr>
        <w:t>主要规格参数：药箱溶剂、加药泵规格参数。</w:t>
      </w:r>
    </w:p>
    <w:p>
      <w:pPr>
        <w:ind w:right="187" w:rightChars="85" w:firstLine="480" w:firstLineChars="200"/>
        <w:rPr>
          <w:rFonts w:asciiTheme="minorEastAsia" w:hAnsiTheme="minorEastAsia" w:eastAsiaTheme="minorEastAsia"/>
          <w:sz w:val="24"/>
          <w:szCs w:val="24"/>
        </w:rPr>
      </w:pPr>
      <w:bookmarkStart w:id="8" w:name="_Toc341713974"/>
      <w:bookmarkStart w:id="9" w:name="_Toc520811558"/>
      <w:bookmarkStart w:id="10" w:name="_Toc341713526"/>
      <w:bookmarkStart w:id="11" w:name="_Toc347335437"/>
      <w:bookmarkStart w:id="12" w:name="_Toc347336261"/>
      <w:bookmarkStart w:id="13" w:name="_Toc427589829"/>
      <w:r>
        <w:rPr>
          <w:rFonts w:hint="eastAsia" w:asciiTheme="minorEastAsia" w:hAnsiTheme="minorEastAsia" w:eastAsiaTheme="minorEastAsia"/>
          <w:sz w:val="24"/>
          <w:szCs w:val="24"/>
        </w:rPr>
        <w:t>（1）</w:t>
      </w:r>
      <w:r>
        <w:rPr>
          <w:rFonts w:asciiTheme="minorEastAsia" w:hAnsiTheme="minorEastAsia" w:eastAsiaTheme="minorEastAsia"/>
          <w:sz w:val="24"/>
          <w:szCs w:val="24"/>
        </w:rPr>
        <w:t>供货范围</w:t>
      </w:r>
      <w:bookmarkEnd w:id="8"/>
      <w:bookmarkEnd w:id="9"/>
      <w:bookmarkEnd w:id="10"/>
      <w:bookmarkEnd w:id="11"/>
      <w:bookmarkEnd w:id="12"/>
      <w:bookmarkEnd w:id="13"/>
      <w:r>
        <w:rPr>
          <w:rFonts w:hint="eastAsia" w:asciiTheme="minorEastAsia" w:hAnsiTheme="minorEastAsia" w:eastAsiaTheme="minorEastAsia"/>
          <w:sz w:val="24"/>
          <w:szCs w:val="24"/>
        </w:rPr>
        <w:t>：</w:t>
      </w:r>
      <w:r>
        <w:rPr>
          <w:rFonts w:asciiTheme="minorEastAsia" w:hAnsiTheme="minorEastAsia" w:eastAsiaTheme="minorEastAsia"/>
          <w:sz w:val="24"/>
          <w:szCs w:val="24"/>
        </w:rPr>
        <w:t>除磷加药系统的供货范围包括（但不限于此）：加药计量泵、药箱搅拌机、药箱及备品备件</w:t>
      </w:r>
      <w:r>
        <w:rPr>
          <w:rFonts w:hint="eastAsia" w:asciiTheme="minorEastAsia" w:hAnsiTheme="minorEastAsia" w:eastAsiaTheme="minorEastAsia"/>
          <w:sz w:val="24"/>
          <w:szCs w:val="24"/>
        </w:rPr>
        <w:t>、管件、防雨防晒蓬</w:t>
      </w:r>
      <w:r>
        <w:rPr>
          <w:rFonts w:asciiTheme="minorEastAsia" w:hAnsiTheme="minorEastAsia" w:eastAsiaTheme="minorEastAsia"/>
          <w:sz w:val="24"/>
          <w:szCs w:val="24"/>
        </w:rPr>
        <w:t>等。</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工作环境及介质：环境温度0-40</w:t>
      </w:r>
      <w:r>
        <w:rPr>
          <w:rFonts w:hint="eastAsia" w:asciiTheme="minorEastAsia" w:hAnsiTheme="minorEastAsia" w:eastAsiaTheme="minorEastAsia"/>
          <w:sz w:val="24"/>
          <w:szCs w:val="24"/>
        </w:rPr>
        <w:t>℃</w:t>
      </w:r>
      <w:r>
        <w:rPr>
          <w:rFonts w:asciiTheme="minorEastAsia" w:hAnsiTheme="minorEastAsia" w:eastAsiaTheme="minorEastAsia"/>
          <w:sz w:val="24"/>
          <w:szCs w:val="24"/>
        </w:rPr>
        <w:t>，介质为P</w:t>
      </w:r>
      <w:r>
        <w:rPr>
          <w:rFonts w:hint="eastAsia" w:asciiTheme="minorEastAsia" w:hAnsiTheme="minorEastAsia" w:eastAsiaTheme="minorEastAsia"/>
          <w:sz w:val="24"/>
          <w:szCs w:val="24"/>
        </w:rPr>
        <w:t>AC</w:t>
      </w:r>
      <w:r>
        <w:rPr>
          <w:rFonts w:asciiTheme="minorEastAsia" w:hAnsiTheme="minorEastAsia" w:eastAsiaTheme="minorEastAsia"/>
          <w:sz w:val="24"/>
          <w:szCs w:val="24"/>
        </w:rPr>
        <w:t>溶液</w:t>
      </w:r>
      <w:r>
        <w:rPr>
          <w:rFonts w:hint="eastAsia" w:asciiTheme="minorEastAsia" w:hAnsiTheme="minorEastAsia" w:eastAsiaTheme="minorEastAsia"/>
          <w:sz w:val="24"/>
          <w:szCs w:val="24"/>
        </w:rPr>
        <w:t>、乙酸钠或葡萄糖溶液</w:t>
      </w:r>
      <w:r>
        <w:rPr>
          <w:rFonts w:asciiTheme="minorEastAsia" w:hAnsiTheme="minorEastAsia" w:eastAsiaTheme="minorEastAsia"/>
          <w:sz w:val="24"/>
          <w:szCs w:val="24"/>
        </w:rPr>
        <w:t>。</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运行要求：根据污水厂出水的总P浓度的运行，可连续或间歇运行。</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（4）加药计量泵为定容式流量可调液压驱动圆盘式双隔膜计量泵。泵的流量可在0-100%范围内连续调节。计量泵的精度达±</w:t>
      </w:r>
      <w:r>
        <w:rPr>
          <w:rFonts w:asciiTheme="minorEastAsia" w:hAnsiTheme="minorEastAsia" w:eastAsiaTheme="minorEastAsia"/>
          <w:sz w:val="24"/>
          <w:szCs w:val="24"/>
        </w:rPr>
        <w:t>1%</w:t>
      </w:r>
      <w:r>
        <w:rPr>
          <w:rFonts w:hint="eastAsia" w:asciiTheme="minorEastAsia" w:hAnsiTheme="minorEastAsia" w:eastAsiaTheme="minorEastAsia"/>
          <w:sz w:val="24"/>
          <w:szCs w:val="24"/>
        </w:rPr>
        <w:t>以上。加药计量泵的液力端部分包括双隔膜、单向球阀及泵头外壳等。并配有隔膜自动检漏报警装置。单向止回球阀采用陶瓷阀体、阀座，聚四氟密封件和垫片，阀球为陶瓷，高加工精度，强耐腐蚀，以保证计量泵的精度和运行稳定。泵头外壳材质为PVC。</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·隔膜材料选用聚四氟乙烯PTFE。在正常工作条件下，所提供计量泵的隔膜连续运行寿命应至少25</w:t>
      </w:r>
      <w:r>
        <w:rPr>
          <w:rFonts w:asciiTheme="minorEastAsia" w:hAnsiTheme="minorEastAsia" w:eastAsiaTheme="minorEastAsia"/>
          <w:sz w:val="24"/>
          <w:szCs w:val="24"/>
        </w:rPr>
        <w:t>,000</w:t>
      </w:r>
      <w:r>
        <w:rPr>
          <w:rFonts w:hint="eastAsia" w:asciiTheme="minorEastAsia" w:hAnsiTheme="minorEastAsia" w:eastAsiaTheme="minorEastAsia"/>
          <w:sz w:val="24"/>
          <w:szCs w:val="24"/>
        </w:rPr>
        <w:t>小时。</w:t>
      </w:r>
    </w:p>
    <w:p>
      <w:pPr>
        <w:ind w:right="187" w:rightChars="85" w:firstLine="480" w:firstLineChars="200"/>
        <w:rPr>
          <w:rFonts w:asciiTheme="minorEastAsia" w:hAnsiTheme="minorEastAsia" w:eastAsiaTheme="minorEastAsia"/>
          <w:sz w:val="24"/>
          <w:szCs w:val="24"/>
        </w:rPr>
      </w:pPr>
      <w:bookmarkStart w:id="14" w:name="_Toc427589831"/>
      <w:bookmarkStart w:id="15" w:name="_Toc520811560"/>
      <w:r>
        <w:rPr>
          <w:rFonts w:hint="eastAsia" w:asciiTheme="minorEastAsia" w:hAnsiTheme="minorEastAsia" w:eastAsiaTheme="minorEastAsia"/>
          <w:sz w:val="24"/>
          <w:szCs w:val="24"/>
        </w:rPr>
        <w:t>（5）</w:t>
      </w:r>
      <w:r>
        <w:rPr>
          <w:rFonts w:asciiTheme="minorEastAsia" w:hAnsiTheme="minorEastAsia" w:eastAsiaTheme="minorEastAsia"/>
          <w:sz w:val="24"/>
          <w:szCs w:val="24"/>
        </w:rPr>
        <w:t>设备清单</w:t>
      </w:r>
      <w:bookmarkEnd w:id="14"/>
      <w:bookmarkEnd w:id="15"/>
    </w:p>
    <w:tbl>
      <w:tblPr>
        <w:tblStyle w:val="2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26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Align w:val="center"/>
          </w:tcPr>
          <w:p>
            <w:pPr>
              <w:spacing w:line="400" w:lineRule="exact"/>
              <w:ind w:left="-15" w:leftChars="-52" w:right="187" w:rightChars="85" w:hanging="99" w:hangingChars="45"/>
              <w:jc w:val="center"/>
              <w:rPr>
                <w:rFonts w:asciiTheme="minorEastAsia" w:hAnsiTheme="minorEastAsia" w:eastAsiaTheme="minorEastAsia"/>
              </w:rPr>
            </w:pPr>
            <w:r>
              <w:rPr>
                <w:rFonts w:hint="eastAsia" w:asciiTheme="minorEastAsia" w:hAnsiTheme="minorEastAsia" w:eastAsiaTheme="minorEastAsia"/>
              </w:rPr>
              <w:t>序号</w:t>
            </w:r>
          </w:p>
        </w:tc>
        <w:tc>
          <w:tcPr>
            <w:tcW w:w="3260" w:type="dxa"/>
            <w:vAlign w:val="center"/>
          </w:tcPr>
          <w:p>
            <w:pPr>
              <w:spacing w:line="400" w:lineRule="exact"/>
              <w:ind w:right="187" w:rightChars="85"/>
              <w:jc w:val="center"/>
              <w:rPr>
                <w:rFonts w:asciiTheme="minorEastAsia" w:hAnsiTheme="minorEastAsia" w:eastAsiaTheme="minorEastAsia"/>
              </w:rPr>
            </w:pPr>
            <w:r>
              <w:rPr>
                <w:rFonts w:asciiTheme="minorEastAsia" w:hAnsiTheme="minorEastAsia" w:eastAsiaTheme="minorEastAsia"/>
              </w:rPr>
              <w:t>除磷加药系统</w:t>
            </w:r>
          </w:p>
        </w:tc>
        <w:tc>
          <w:tcPr>
            <w:tcW w:w="3827" w:type="dxa"/>
            <w:vAlign w:val="center"/>
          </w:tcPr>
          <w:p>
            <w:pPr>
              <w:spacing w:line="400" w:lineRule="exact"/>
              <w:ind w:right="187" w:rightChars="85" w:firstLine="440" w:firstLineChars="200"/>
              <w:jc w:val="center"/>
              <w:rPr>
                <w:rFonts w:asciiTheme="minorEastAsia" w:hAnsiTheme="minorEastAsia" w:eastAsiaTheme="minorEastAsia"/>
              </w:rPr>
            </w:pPr>
            <w:r>
              <w:rPr>
                <w:rFonts w:hint="eastAsia" w:asciiTheme="minorEastAsia" w:hAnsiTheme="minorEastAsia" w:eastAsia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1</w:t>
            </w:r>
          </w:p>
        </w:tc>
        <w:tc>
          <w:tcPr>
            <w:tcW w:w="3260"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加药计量泵</w:t>
            </w:r>
          </w:p>
        </w:tc>
        <w:tc>
          <w:tcPr>
            <w:tcW w:w="3827" w:type="dxa"/>
            <w:vAlign w:val="center"/>
          </w:tcPr>
          <w:p>
            <w:pPr>
              <w:spacing w:line="400" w:lineRule="exact"/>
              <w:ind w:right="187" w:rightChars="85"/>
              <w:rPr>
                <w:rFonts w:asciiTheme="minorEastAsia" w:hAnsiTheme="minorEastAsia" w:eastAsiaTheme="minorEastAsia"/>
              </w:rPr>
            </w:pPr>
            <w:r>
              <w:rPr>
                <w:rFonts w:asciiTheme="minorEastAsia" w:hAnsiTheme="minorEastAsia" w:eastAsiaTheme="minorEastAsia"/>
              </w:rPr>
              <w:t>配安全阀、脉冲稳流瓶、背压阀</w:t>
            </w:r>
          </w:p>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冲程0～100%连续调节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2</w:t>
            </w:r>
          </w:p>
        </w:tc>
        <w:tc>
          <w:tcPr>
            <w:tcW w:w="3260"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药箱搅拌机</w:t>
            </w:r>
          </w:p>
        </w:tc>
        <w:tc>
          <w:tcPr>
            <w:tcW w:w="3827"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3</w:t>
            </w:r>
          </w:p>
        </w:tc>
        <w:tc>
          <w:tcPr>
            <w:tcW w:w="3260"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药箱</w:t>
            </w:r>
          </w:p>
        </w:tc>
        <w:tc>
          <w:tcPr>
            <w:tcW w:w="3827"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4</w:t>
            </w:r>
          </w:p>
        </w:tc>
        <w:tc>
          <w:tcPr>
            <w:tcW w:w="3260"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管道及阀门件</w:t>
            </w:r>
          </w:p>
        </w:tc>
        <w:tc>
          <w:tcPr>
            <w:tcW w:w="3827" w:type="dxa"/>
            <w:vAlign w:val="center"/>
          </w:tcPr>
          <w:p>
            <w:pPr>
              <w:spacing w:line="400" w:lineRule="exact"/>
              <w:ind w:right="187" w:rightChars="85" w:firstLine="440" w:firstLineChars="200"/>
              <w:rPr>
                <w:rFonts w:asciiTheme="minorEastAsia" w:hAnsiTheme="minorEastAsia" w:eastAsiaTheme="minorEastAsia"/>
              </w:rPr>
            </w:pPr>
            <w:r>
              <w:rPr>
                <w:rFonts w:asciiTheme="minorEastAsia" w:hAnsiTheme="minorEastAsia" w:eastAsiaTheme="minorEastAsia"/>
              </w:rPr>
              <w:t>设备间内设备之间的连接管材、管件</w:t>
            </w:r>
          </w:p>
        </w:tc>
      </w:tr>
    </w:tbl>
    <w:p>
      <w:pPr>
        <w:ind w:right="187" w:rightChars="85" w:firstLine="482" w:firstLineChars="200"/>
        <w:rPr>
          <w:rFonts w:asciiTheme="minorEastAsia" w:hAnsiTheme="minorEastAsia" w:eastAsiaTheme="minorEastAsia"/>
          <w:b/>
          <w:bCs/>
          <w:sz w:val="24"/>
          <w:szCs w:val="24"/>
        </w:rPr>
      </w:pPr>
      <w:bookmarkStart w:id="16" w:name="_Toc341713527"/>
      <w:bookmarkStart w:id="17" w:name="_Toc382576811"/>
      <w:bookmarkStart w:id="18" w:name="_Toc382558482"/>
      <w:r>
        <w:rPr>
          <w:rFonts w:hint="eastAsia" w:asciiTheme="minorEastAsia" w:hAnsiTheme="minorEastAsia" w:eastAsiaTheme="minorEastAsia"/>
          <w:b/>
          <w:bCs/>
          <w:sz w:val="24"/>
          <w:szCs w:val="24"/>
        </w:rPr>
        <w:t>注：若含碳源加药系统，则按上表同比例增加。</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6</w:t>
      </w:r>
      <w:r>
        <w:rPr>
          <w:rFonts w:asciiTheme="minorEastAsia" w:hAnsiTheme="minorEastAsia" w:eastAsiaTheme="minorEastAsia"/>
          <w:sz w:val="24"/>
          <w:szCs w:val="24"/>
        </w:rPr>
        <w:t>）管路系统</w:t>
      </w:r>
      <w:bookmarkEnd w:id="16"/>
      <w:bookmarkEnd w:id="17"/>
      <w:bookmarkEnd w:id="18"/>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除磷加药系统管道的阀门应为球体式，整体以塑料(化学PVC)制造，并以法兰或螺丝接头连接相关管道。阀门应设置双密封式阀座，阀座密封材质为特佛龙(Teflon)或更高等材质。</w:t>
      </w:r>
    </w:p>
    <w:p>
      <w:pPr>
        <w:ind w:firstLine="422" w:firstLineChars="175"/>
        <w:rPr>
          <w:rFonts w:asciiTheme="minorEastAsia" w:hAnsiTheme="minorEastAsia" w:eastAsiaTheme="minorEastAsia"/>
          <w:b/>
          <w:sz w:val="24"/>
          <w:szCs w:val="24"/>
          <w:shd w:val="clear" w:color="auto" w:fill="FFFFFF"/>
        </w:rPr>
      </w:pPr>
      <w:r>
        <w:rPr>
          <w:rFonts w:hint="eastAsia" w:asciiTheme="minorEastAsia" w:hAnsiTheme="minorEastAsia" w:eastAsiaTheme="minorEastAsia"/>
          <w:b/>
          <w:sz w:val="24"/>
          <w:szCs w:val="24"/>
          <w:shd w:val="clear" w:color="auto" w:fill="FFFFFF"/>
          <w:lang w:val="en-US"/>
        </w:rPr>
        <w:t>*</w:t>
      </w:r>
      <w:r>
        <w:rPr>
          <w:rFonts w:hint="eastAsia" w:asciiTheme="minorEastAsia" w:hAnsiTheme="minorEastAsia" w:eastAsiaTheme="minorEastAsia"/>
          <w:b/>
          <w:sz w:val="24"/>
          <w:szCs w:val="24"/>
          <w:shd w:val="clear" w:color="auto" w:fill="FFFFFF"/>
        </w:rPr>
        <w:t>2.</w:t>
      </w:r>
      <w:r>
        <w:rPr>
          <w:rFonts w:hint="eastAsia" w:asciiTheme="minorEastAsia" w:hAnsiTheme="minorEastAsia" w:eastAsiaTheme="minorEastAsia"/>
          <w:b/>
          <w:sz w:val="24"/>
          <w:szCs w:val="24"/>
          <w:shd w:val="clear" w:color="auto" w:fill="FFFFFF"/>
          <w:lang w:val="en-US"/>
        </w:rPr>
        <w:t>2</w:t>
      </w:r>
      <w:r>
        <w:rPr>
          <w:rFonts w:hint="eastAsia" w:asciiTheme="minorEastAsia" w:hAnsiTheme="minorEastAsia" w:eastAsiaTheme="minorEastAsia"/>
          <w:b/>
          <w:sz w:val="24"/>
          <w:szCs w:val="24"/>
          <w:shd w:val="clear" w:color="auto" w:fill="FFFFFF"/>
        </w:rPr>
        <w:t>.</w:t>
      </w:r>
      <w:r>
        <w:rPr>
          <w:rFonts w:hint="eastAsia" w:asciiTheme="minorEastAsia" w:hAnsiTheme="minorEastAsia" w:eastAsiaTheme="minorEastAsia"/>
          <w:b/>
          <w:sz w:val="24"/>
          <w:szCs w:val="24"/>
          <w:shd w:val="clear" w:color="auto" w:fill="FFFFFF"/>
          <w:lang w:val="en-US"/>
        </w:rPr>
        <w:t>1</w:t>
      </w:r>
      <w:r>
        <w:rPr>
          <w:rFonts w:hint="eastAsia" w:asciiTheme="minorEastAsia" w:hAnsiTheme="minorEastAsia" w:eastAsiaTheme="minorEastAsia"/>
          <w:b/>
          <w:sz w:val="24"/>
          <w:szCs w:val="24"/>
          <w:shd w:val="clear" w:color="auto" w:fill="FFFFFF"/>
          <w:lang w:val="en-US" w:eastAsia="zh-CN"/>
        </w:rPr>
        <w:t>3</w:t>
      </w:r>
      <w:r>
        <w:rPr>
          <w:rFonts w:hint="eastAsia" w:asciiTheme="minorEastAsia" w:hAnsiTheme="minorEastAsia" w:eastAsiaTheme="minorEastAsia"/>
          <w:b/>
          <w:sz w:val="24"/>
          <w:szCs w:val="24"/>
          <w:shd w:val="clear" w:color="auto" w:fill="FFFFFF"/>
        </w:rPr>
        <w:t xml:space="preserve"> 膜组件技术规定</w:t>
      </w:r>
    </w:p>
    <w:p>
      <w:pPr>
        <w:ind w:firstLine="480" w:firstLineChars="200"/>
        <w:jc w:val="both"/>
        <w:rPr>
          <w:lang w:val="en-US"/>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供货范围</w:t>
      </w:r>
      <w:r>
        <w:rPr>
          <w:rFonts w:hint="eastAsia" w:asciiTheme="minorEastAsia" w:hAnsiTheme="minorEastAsia" w:eastAsiaTheme="minorEastAsia"/>
          <w:sz w:val="24"/>
          <w:szCs w:val="24"/>
        </w:rPr>
        <w:t>：</w:t>
      </w:r>
      <w:r>
        <w:rPr>
          <w:rFonts w:asciiTheme="minorEastAsia" w:hAnsiTheme="minorEastAsia" w:eastAsiaTheme="minorEastAsia"/>
          <w:sz w:val="24"/>
          <w:szCs w:val="24"/>
        </w:rPr>
        <w:t>MBR膜及产水、反洗系统含设备主体、MBR膜、膜产水泵、电磁流量计、电接点压力表、空气流量计、膜反洗加药泵、反洗药箱、数显电子液位计、污泥回流/排泥泵及配套管道、阀门、管件等，以及确保曝气系统可正常运行所有必要的附件以及卖方认为</w:t>
      </w:r>
      <w:r>
        <w:rPr>
          <w:rFonts w:hint="eastAsia" w:asciiTheme="minorEastAsia" w:hAnsiTheme="minorEastAsia" w:eastAsiaTheme="minorEastAsia"/>
          <w:sz w:val="24"/>
          <w:szCs w:val="24"/>
        </w:rPr>
        <w:t>3</w:t>
      </w:r>
      <w:r>
        <w:rPr>
          <w:rFonts w:asciiTheme="minorEastAsia" w:hAnsiTheme="minorEastAsia" w:eastAsiaTheme="minorEastAsia"/>
          <w:sz w:val="24"/>
          <w:szCs w:val="24"/>
        </w:rPr>
        <w:t>年内所需易损的备品备件。</w:t>
      </w:r>
    </w:p>
    <w:p>
      <w:pPr>
        <w:ind w:right="187" w:rightChars="85" w:firstLine="480" w:firstLineChars="200"/>
        <w:rPr>
          <w:rFonts w:asciiTheme="minorEastAsia" w:hAnsiTheme="minorEastAsia" w:eastAsiaTheme="minorEastAsia"/>
          <w:sz w:val="24"/>
          <w:szCs w:val="24"/>
        </w:rPr>
      </w:pPr>
      <w:bookmarkStart w:id="19" w:name="_Toc520811573"/>
      <w:r>
        <w:rPr>
          <w:rFonts w:hint="eastAsia" w:asciiTheme="minorEastAsia" w:hAnsiTheme="minorEastAsia" w:eastAsiaTheme="minorEastAsia"/>
          <w:sz w:val="24"/>
          <w:szCs w:val="24"/>
        </w:rPr>
        <w:t>（2）</w:t>
      </w:r>
      <w:r>
        <w:rPr>
          <w:rFonts w:asciiTheme="minorEastAsia" w:hAnsiTheme="minorEastAsia" w:eastAsiaTheme="minorEastAsia"/>
          <w:sz w:val="24"/>
          <w:szCs w:val="24"/>
        </w:rPr>
        <w:t>设备清单</w:t>
      </w:r>
      <w:bookmarkEnd w:id="19"/>
    </w:p>
    <w:tbl>
      <w:tblPr>
        <w:tblStyle w:val="24"/>
        <w:tblW w:w="9233" w:type="dxa"/>
        <w:jc w:val="center"/>
        <w:tblLayout w:type="autofit"/>
        <w:tblCellMar>
          <w:top w:w="0" w:type="dxa"/>
          <w:left w:w="108" w:type="dxa"/>
          <w:bottom w:w="0" w:type="dxa"/>
          <w:right w:w="108" w:type="dxa"/>
        </w:tblCellMar>
      </w:tblPr>
      <w:tblGrid>
        <w:gridCol w:w="709"/>
        <w:gridCol w:w="2126"/>
        <w:gridCol w:w="3138"/>
        <w:gridCol w:w="1240"/>
        <w:gridCol w:w="680"/>
        <w:gridCol w:w="1340"/>
      </w:tblGrid>
      <w:tr>
        <w:tblPrEx>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pPr>
            <w:r>
              <w:rPr>
                <w:rFonts w:hint="eastAsia"/>
              </w:rPr>
              <w:t>序号</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名称</w:t>
            </w:r>
          </w:p>
        </w:tc>
        <w:tc>
          <w:tcPr>
            <w:tcW w:w="3138" w:type="dxa"/>
            <w:tcBorders>
              <w:top w:val="single" w:color="auto" w:sz="4" w:space="0"/>
              <w:left w:val="nil"/>
              <w:bottom w:val="single" w:color="auto" w:sz="4" w:space="0"/>
              <w:right w:val="single" w:color="auto" w:sz="4" w:space="0"/>
            </w:tcBorders>
            <w:shd w:val="clear" w:color="auto" w:fill="auto"/>
            <w:vAlign w:val="center"/>
          </w:tcPr>
          <w:p>
            <w:pPr>
              <w:widowControl/>
            </w:pPr>
            <w:r>
              <w:rPr>
                <w:rFonts w:hint="eastAsia"/>
              </w:rPr>
              <w:t>型号规格</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pPr>
            <w:r>
              <w:rPr>
                <w:rFonts w:hint="eastAsia"/>
              </w:rPr>
              <w:t>材质</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pPr>
            <w:r>
              <w:rPr>
                <w:rFonts w:hint="eastAsia"/>
              </w:rPr>
              <w:t>数量</w:t>
            </w:r>
          </w:p>
        </w:tc>
        <w:tc>
          <w:tcPr>
            <w:tcW w:w="1340" w:type="dxa"/>
            <w:tcBorders>
              <w:top w:val="single" w:color="auto" w:sz="4" w:space="0"/>
              <w:left w:val="nil"/>
              <w:bottom w:val="single" w:color="auto" w:sz="4" w:space="0"/>
              <w:right w:val="single" w:color="auto" w:sz="4" w:space="0"/>
            </w:tcBorders>
            <w:shd w:val="clear" w:color="auto" w:fill="auto"/>
            <w:vAlign w:val="center"/>
          </w:tcPr>
          <w:p>
            <w:pPr>
              <w:widowControl/>
            </w:pPr>
            <w:r>
              <w:rPr>
                <w:rFonts w:hint="eastAsia"/>
              </w:rPr>
              <w:t>备注</w:t>
            </w:r>
          </w:p>
        </w:tc>
      </w:tr>
      <w:tr>
        <w:tblPrEx>
          <w:tblCellMar>
            <w:top w:w="0" w:type="dxa"/>
            <w:left w:w="108" w:type="dxa"/>
            <w:bottom w:w="0" w:type="dxa"/>
            <w:right w:w="108" w:type="dxa"/>
          </w:tblCellMar>
        </w:tblPrEx>
        <w:trPr>
          <w:trHeight w:val="87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1</w:t>
            </w:r>
          </w:p>
        </w:tc>
        <w:tc>
          <w:tcPr>
            <w:tcW w:w="2126" w:type="dxa"/>
            <w:tcBorders>
              <w:top w:val="nil"/>
              <w:left w:val="nil"/>
              <w:bottom w:val="single" w:color="auto" w:sz="4" w:space="0"/>
              <w:right w:val="single" w:color="auto" w:sz="4" w:space="0"/>
            </w:tcBorders>
            <w:shd w:val="clear" w:color="auto" w:fill="auto"/>
            <w:vAlign w:val="center"/>
          </w:tcPr>
          <w:p>
            <w:pPr>
              <w:widowControl/>
              <w:rPr>
                <w:lang w:val="en-US"/>
              </w:rPr>
            </w:pPr>
            <w:r>
              <w:rPr>
                <w:rFonts w:hint="eastAsia"/>
              </w:rPr>
              <w:t>中空纤维膜</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浸没式中空纤维超滤帘式膜，膜面积1</w:t>
            </w:r>
            <w:r>
              <w:rPr>
                <w:rFonts w:hint="eastAsia"/>
                <w:lang w:val="en-US" w:eastAsia="zh-CN"/>
              </w:rPr>
              <w:t>6</w:t>
            </w:r>
            <w:r>
              <w:t>00</w:t>
            </w:r>
            <w:r>
              <w:rPr>
                <w:rFonts w:hint="eastAsia"/>
              </w:rPr>
              <w:t>平</w:t>
            </w:r>
            <w:r>
              <w:rPr>
                <w:rFonts w:hint="eastAsia"/>
                <w:lang w:val="en-US" w:eastAsia="zh-CN"/>
              </w:rPr>
              <w:t>，膜通量0.25m³（㎡.d），</w:t>
            </w:r>
            <w:r>
              <w:rPr>
                <w:rFonts w:hint="eastAsia"/>
                <w:lang w:val="en-US"/>
              </w:rPr>
              <w:t>材质PVDF,</w:t>
            </w:r>
            <w:r>
              <w:rPr>
                <w:rFonts w:hint="eastAsia"/>
              </w:rPr>
              <w:t>膜表面成孔率：80%；内部支撑层：抗拉强度≥200N/fil，不断丝；表皮擦伤时，也会自我修复闭塞；膜孔径：</w:t>
            </w:r>
            <w:r>
              <w:rPr>
                <w:rFonts w:hint="eastAsia"/>
                <w:lang w:val="en-US" w:eastAsia="zh-CN"/>
              </w:rPr>
              <w:t>≤</w:t>
            </w:r>
            <w:r>
              <w:rPr>
                <w:rFonts w:hint="eastAsia"/>
              </w:rPr>
              <w:t>0.4μm，，机械抗拉强度不低于5.3Mpa</w:t>
            </w:r>
            <w:r>
              <w:rPr>
                <w:rFonts w:hint="eastAsia"/>
                <w:lang w:val="en-US"/>
              </w:rPr>
              <w:t>,损减率每年≤5%。</w:t>
            </w:r>
          </w:p>
        </w:tc>
        <w:tc>
          <w:tcPr>
            <w:tcW w:w="1240" w:type="dxa"/>
            <w:tcBorders>
              <w:top w:val="nil"/>
              <w:left w:val="nil"/>
              <w:bottom w:val="single" w:color="auto" w:sz="4" w:space="0"/>
              <w:right w:val="single" w:color="auto" w:sz="4" w:space="0"/>
            </w:tcBorders>
            <w:shd w:val="clear" w:color="auto" w:fill="auto"/>
            <w:vAlign w:val="center"/>
          </w:tcPr>
          <w:p>
            <w:pPr>
              <w:widowControl/>
              <w:ind w:firstLine="220" w:firstLineChars="100"/>
            </w:pPr>
            <w:r>
              <w:rPr>
                <w:rFonts w:hint="eastAsia"/>
              </w:rPr>
              <w:t>PVDF</w:t>
            </w:r>
          </w:p>
        </w:tc>
        <w:tc>
          <w:tcPr>
            <w:tcW w:w="680" w:type="dxa"/>
            <w:tcBorders>
              <w:top w:val="nil"/>
              <w:left w:val="nil"/>
              <w:bottom w:val="single" w:color="auto" w:sz="4" w:space="0"/>
              <w:right w:val="single" w:color="auto" w:sz="4" w:space="0"/>
            </w:tcBorders>
            <w:shd w:val="clear" w:color="auto" w:fill="auto"/>
            <w:vAlign w:val="center"/>
          </w:tcPr>
          <w:p>
            <w:pPr>
              <w:widowControl/>
              <w:rPr>
                <w:rFonts w:hint="eastAsia" w:eastAsia="宋体"/>
                <w:lang w:val="en-US" w:eastAsia="zh-CN"/>
              </w:rPr>
            </w:pPr>
            <w:r>
              <w:rPr>
                <w:rFonts w:hint="eastAsia"/>
                <w:lang w:val="en-US"/>
              </w:rPr>
              <w:t>2</w:t>
            </w:r>
            <w:r>
              <w:rPr>
                <w:rFonts w:hint="eastAsia"/>
                <w:lang w:val="en-US" w:eastAsia="zh-CN"/>
              </w:rPr>
              <w:t>套</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sz w:val="20"/>
                <w:szCs w:val="20"/>
                <w:lang w:val="en-US"/>
              </w:rPr>
              <w:t>一用一备。</w:t>
            </w:r>
            <w:r>
              <w:rPr>
                <w:rFonts w:hint="eastAsia"/>
                <w:sz w:val="20"/>
                <w:szCs w:val="20"/>
              </w:rPr>
              <w:t>含配套膜架，管道管件</w:t>
            </w:r>
          </w:p>
        </w:tc>
      </w:tr>
      <w:tr>
        <w:tblPrEx>
          <w:tblCellMar>
            <w:top w:w="0" w:type="dxa"/>
            <w:left w:w="108" w:type="dxa"/>
            <w:bottom w:w="0" w:type="dxa"/>
            <w:right w:w="108" w:type="dxa"/>
          </w:tblCellMar>
        </w:tblPrEx>
        <w:trPr>
          <w:trHeight w:val="100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2</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风机</w:t>
            </w:r>
          </w:p>
        </w:tc>
        <w:tc>
          <w:tcPr>
            <w:tcW w:w="3138" w:type="dxa"/>
            <w:tcBorders>
              <w:top w:val="nil"/>
              <w:left w:val="nil"/>
              <w:bottom w:val="single" w:color="auto" w:sz="4" w:space="0"/>
              <w:right w:val="single" w:color="auto" w:sz="4" w:space="0"/>
            </w:tcBorders>
            <w:shd w:val="clear" w:color="auto" w:fill="auto"/>
            <w:vAlign w:val="center"/>
          </w:tcPr>
          <w:p>
            <w:pPr>
              <w:widowControl/>
            </w:pPr>
            <w:r>
              <w:t>4.4m³/min,5.5kw,30Kpa，380V</w:t>
            </w:r>
            <w:r>
              <w:rPr>
                <w:rFonts w:hint="eastAsia"/>
              </w:rPr>
              <w:t>；与工艺配套的压力表等设施相关辅材</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lang w:val="en-US"/>
              </w:rPr>
              <w:t>2</w:t>
            </w:r>
            <w:r>
              <w:rPr>
                <w:rFonts w:hint="eastAsia"/>
              </w:rPr>
              <w:t>台</w:t>
            </w:r>
          </w:p>
        </w:tc>
        <w:tc>
          <w:tcPr>
            <w:tcW w:w="1340" w:type="dxa"/>
            <w:tcBorders>
              <w:top w:val="nil"/>
              <w:left w:val="nil"/>
              <w:bottom w:val="single" w:color="auto" w:sz="4" w:space="0"/>
              <w:right w:val="single" w:color="auto" w:sz="4" w:space="0"/>
            </w:tcBorders>
            <w:shd w:val="clear" w:color="auto" w:fill="auto"/>
            <w:vAlign w:val="center"/>
          </w:tcPr>
          <w:p>
            <w:pPr>
              <w:widowControl/>
              <w:rPr>
                <w:lang w:val="en-US"/>
              </w:rPr>
            </w:pPr>
            <w:r>
              <w:rPr>
                <w:rFonts w:hint="eastAsia"/>
              </w:rPr>
              <w:t>一用</w:t>
            </w:r>
            <w:r>
              <w:rPr>
                <w:rFonts w:hint="eastAsia"/>
                <w:lang w:val="en-US"/>
              </w:rPr>
              <w:t>一备</w:t>
            </w:r>
          </w:p>
        </w:tc>
      </w:tr>
      <w:tr>
        <w:tblPrEx>
          <w:tblCellMar>
            <w:top w:w="0" w:type="dxa"/>
            <w:left w:w="108" w:type="dxa"/>
            <w:bottom w:w="0" w:type="dxa"/>
            <w:right w:w="108" w:type="dxa"/>
          </w:tblCellMar>
        </w:tblPrEx>
        <w:trPr>
          <w:trHeight w:val="706"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3</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膜产水泵</w:t>
            </w:r>
          </w:p>
        </w:tc>
        <w:tc>
          <w:tcPr>
            <w:tcW w:w="3138" w:type="dxa"/>
            <w:tcBorders>
              <w:top w:val="nil"/>
              <w:left w:val="nil"/>
              <w:bottom w:val="single" w:color="auto" w:sz="4" w:space="0"/>
              <w:right w:val="single" w:color="auto" w:sz="4" w:space="0"/>
            </w:tcBorders>
            <w:shd w:val="clear" w:color="auto" w:fill="auto"/>
            <w:vAlign w:val="center"/>
          </w:tcPr>
          <w:p>
            <w:pPr>
              <w:widowControl/>
            </w:pPr>
            <w:r>
              <w:t>25m³/h,9m,1.5kW，380V</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铸铁</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lang w:val="en-US"/>
              </w:rPr>
              <w:t>2</w:t>
            </w:r>
            <w:r>
              <w:rPr>
                <w:rFonts w:hint="eastAsia"/>
              </w:rPr>
              <w:t>台</w:t>
            </w:r>
          </w:p>
        </w:tc>
        <w:tc>
          <w:tcPr>
            <w:tcW w:w="1340" w:type="dxa"/>
            <w:tcBorders>
              <w:top w:val="nil"/>
              <w:left w:val="nil"/>
              <w:bottom w:val="single" w:color="auto" w:sz="4" w:space="0"/>
              <w:right w:val="single" w:color="auto" w:sz="4" w:space="0"/>
            </w:tcBorders>
            <w:shd w:val="clear" w:color="auto" w:fill="auto"/>
            <w:vAlign w:val="center"/>
          </w:tcPr>
          <w:p>
            <w:pPr>
              <w:widowControl/>
              <w:rPr>
                <w:lang w:val="en-US"/>
              </w:rPr>
            </w:pPr>
            <w:r>
              <w:rPr>
                <w:rFonts w:hint="eastAsia"/>
              </w:rPr>
              <w:t>一用</w:t>
            </w:r>
            <w:r>
              <w:rPr>
                <w:rFonts w:hint="eastAsia"/>
                <w:lang w:val="en-US"/>
              </w:rPr>
              <w:t>一备</w:t>
            </w:r>
          </w:p>
        </w:tc>
      </w:tr>
      <w:tr>
        <w:tblPrEx>
          <w:tblCellMar>
            <w:top w:w="0" w:type="dxa"/>
            <w:left w:w="108" w:type="dxa"/>
            <w:bottom w:w="0" w:type="dxa"/>
            <w:right w:w="108" w:type="dxa"/>
          </w:tblCellMar>
        </w:tblPrEx>
        <w:trPr>
          <w:trHeight w:val="69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4</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电磁流量计</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0~100m3/h，DN80，法兰连接</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台</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r>
      <w:tr>
        <w:tblPrEx>
          <w:tblCellMar>
            <w:top w:w="0" w:type="dxa"/>
            <w:left w:w="108" w:type="dxa"/>
            <w:bottom w:w="0" w:type="dxa"/>
            <w:right w:w="108" w:type="dxa"/>
          </w:tblCellMar>
        </w:tblPrEx>
        <w:trPr>
          <w:trHeight w:val="56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5</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电接点压力表</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-0.1-0Mpa</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个</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r>
      <w:tr>
        <w:tblPrEx>
          <w:tblCellMar>
            <w:top w:w="0" w:type="dxa"/>
            <w:left w:w="108" w:type="dxa"/>
            <w:bottom w:w="0" w:type="dxa"/>
            <w:right w:w="108" w:type="dxa"/>
          </w:tblCellMar>
        </w:tblPrEx>
        <w:trPr>
          <w:trHeight w:val="57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6</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空气流量计</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LZB-80，精度±1.5%</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台</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r>
      <w:tr>
        <w:tblPrEx>
          <w:tblCellMar>
            <w:top w:w="0" w:type="dxa"/>
            <w:left w:w="108" w:type="dxa"/>
            <w:bottom w:w="0" w:type="dxa"/>
            <w:right w:w="108" w:type="dxa"/>
          </w:tblCellMar>
        </w:tblPrEx>
        <w:trPr>
          <w:trHeight w:val="553"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7</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膜反洗泵</w:t>
            </w:r>
          </w:p>
        </w:tc>
        <w:tc>
          <w:tcPr>
            <w:tcW w:w="3138" w:type="dxa"/>
            <w:tcBorders>
              <w:top w:val="nil"/>
              <w:left w:val="nil"/>
              <w:bottom w:val="single" w:color="auto" w:sz="4" w:space="0"/>
              <w:right w:val="single" w:color="auto" w:sz="4" w:space="0"/>
            </w:tcBorders>
            <w:shd w:val="clear" w:color="auto" w:fill="auto"/>
            <w:vAlign w:val="center"/>
          </w:tcPr>
          <w:p>
            <w:pPr>
              <w:widowControl/>
            </w:pPr>
            <w:r>
              <w:t>25m³/h,9m,1.5kW，380V</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铸铁</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台</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配套清水池</w:t>
            </w:r>
          </w:p>
        </w:tc>
      </w:tr>
      <w:tr>
        <w:tblPrEx>
          <w:tblCellMar>
            <w:top w:w="0" w:type="dxa"/>
            <w:left w:w="108" w:type="dxa"/>
            <w:bottom w:w="0" w:type="dxa"/>
            <w:right w:w="108" w:type="dxa"/>
          </w:tblCellMar>
        </w:tblPrEx>
        <w:trPr>
          <w:trHeight w:val="494"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8</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药箱</w:t>
            </w:r>
          </w:p>
        </w:tc>
        <w:tc>
          <w:tcPr>
            <w:tcW w:w="3138" w:type="dxa"/>
            <w:tcBorders>
              <w:top w:val="nil"/>
              <w:left w:val="nil"/>
              <w:bottom w:val="single" w:color="auto" w:sz="4" w:space="0"/>
              <w:right w:val="single" w:color="auto" w:sz="4" w:space="0"/>
            </w:tcBorders>
            <w:shd w:val="clear" w:color="auto" w:fill="auto"/>
            <w:vAlign w:val="center"/>
          </w:tcPr>
          <w:p>
            <w:pPr>
              <w:widowControl/>
            </w:pPr>
            <w:r>
              <w:t>1.5</w:t>
            </w:r>
            <w:r>
              <w:rPr>
                <w:rFonts w:hint="eastAsia"/>
              </w:rPr>
              <w:t>m3，带玻璃钢刻度</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PP</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台</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r>
      <w:tr>
        <w:tblPrEx>
          <w:tblCellMar>
            <w:top w:w="0" w:type="dxa"/>
            <w:left w:w="108" w:type="dxa"/>
            <w:bottom w:w="0" w:type="dxa"/>
            <w:right w:w="108" w:type="dxa"/>
          </w:tblCellMar>
        </w:tblPrEx>
        <w:trPr>
          <w:trHeight w:val="546"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9</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数显电子液位计</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4-20mA</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套</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r>
      <w:tr>
        <w:tblPrEx>
          <w:tblCellMar>
            <w:top w:w="0" w:type="dxa"/>
            <w:left w:w="108" w:type="dxa"/>
            <w:bottom w:w="0" w:type="dxa"/>
            <w:right w:w="108" w:type="dxa"/>
          </w:tblCellMar>
        </w:tblPrEx>
        <w:trPr>
          <w:trHeight w:val="595"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10</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离线清洗吊装装置</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电动</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钢防腐</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套</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r>
      <w:tr>
        <w:tblPrEx>
          <w:tblCellMar>
            <w:top w:w="0" w:type="dxa"/>
            <w:left w:w="108" w:type="dxa"/>
            <w:bottom w:w="0" w:type="dxa"/>
            <w:right w:w="108" w:type="dxa"/>
          </w:tblCellMar>
        </w:tblPrEx>
        <w:trPr>
          <w:trHeight w:val="5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11</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电动阀</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DN 无源</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304不锈钢</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个</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膜反洗</w:t>
            </w:r>
          </w:p>
        </w:tc>
      </w:tr>
      <w:tr>
        <w:tblPrEx>
          <w:tblCellMar>
            <w:top w:w="0" w:type="dxa"/>
            <w:left w:w="108" w:type="dxa"/>
            <w:bottom w:w="0" w:type="dxa"/>
            <w:right w:w="108" w:type="dxa"/>
          </w:tblCellMar>
        </w:tblPrEx>
        <w:trPr>
          <w:trHeight w:val="541"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12</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电动阀</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DN，无源</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304不锈钢</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个</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膜产水</w:t>
            </w:r>
          </w:p>
        </w:tc>
      </w:tr>
      <w:tr>
        <w:tblPrEx>
          <w:tblCellMar>
            <w:top w:w="0" w:type="dxa"/>
            <w:left w:w="108" w:type="dxa"/>
            <w:bottom w:w="0" w:type="dxa"/>
            <w:right w:w="108" w:type="dxa"/>
          </w:tblCellMar>
        </w:tblPrEx>
        <w:trPr>
          <w:trHeight w:val="594"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13</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污泥回流/排泥泵</w:t>
            </w:r>
          </w:p>
        </w:tc>
        <w:tc>
          <w:tcPr>
            <w:tcW w:w="3138" w:type="dxa"/>
            <w:tcBorders>
              <w:top w:val="nil"/>
              <w:left w:val="nil"/>
              <w:bottom w:val="single" w:color="auto" w:sz="4" w:space="0"/>
              <w:right w:val="single" w:color="auto" w:sz="4" w:space="0"/>
            </w:tcBorders>
            <w:shd w:val="clear" w:color="auto" w:fill="auto"/>
            <w:vAlign w:val="top"/>
          </w:tcPr>
          <w:p>
            <w:pPr>
              <w:ind w:firstLine="480" w:firstLineChars="200"/>
              <w:jc w:val="left"/>
              <w:rPr>
                <w:sz w:val="24"/>
                <w:szCs w:val="24"/>
              </w:rPr>
            </w:pPr>
            <w:r>
              <w:rPr>
                <w:rFonts w:hint="eastAsia"/>
                <w:sz w:val="24"/>
                <w:szCs w:val="24"/>
              </w:rPr>
              <w:t>污泥回流泵主要规格参数：</w:t>
            </w:r>
            <w:r>
              <w:rPr>
                <w:sz w:val="24"/>
                <w:szCs w:val="24"/>
              </w:rPr>
              <w:t>21m³/h，4m，0.75kw，220V</w:t>
            </w:r>
          </w:p>
          <w:p>
            <w:pPr>
              <w:ind w:firstLine="480" w:firstLineChars="200"/>
              <w:jc w:val="left"/>
            </w:pPr>
            <w:r>
              <w:rPr>
                <w:rFonts w:hint="eastAsia"/>
                <w:sz w:val="24"/>
                <w:szCs w:val="24"/>
              </w:rPr>
              <w:t>硝化液回流泵主要规格参数：</w:t>
            </w:r>
            <w:r>
              <w:rPr>
                <w:sz w:val="24"/>
                <w:szCs w:val="24"/>
              </w:rPr>
              <w:t>42m³/h，3m，1.1kw，380V</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304不锈钢</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lang w:val="en-US" w:eastAsia="zh-CN"/>
              </w:rPr>
              <w:t>2</w:t>
            </w:r>
            <w:r>
              <w:rPr>
                <w:rFonts w:hint="eastAsia"/>
              </w:rPr>
              <w:t>台</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lang w:val="en-US" w:eastAsia="zh-CN"/>
              </w:rPr>
              <w:t>一用一备，</w:t>
            </w:r>
            <w:r>
              <w:rPr>
                <w:rFonts w:hint="eastAsia"/>
              </w:rPr>
              <w:t>膜池</w:t>
            </w:r>
          </w:p>
        </w:tc>
      </w:tr>
      <w:tr>
        <w:tblPrEx>
          <w:tblCellMar>
            <w:top w:w="0" w:type="dxa"/>
            <w:left w:w="108" w:type="dxa"/>
            <w:bottom w:w="0" w:type="dxa"/>
            <w:right w:w="108" w:type="dxa"/>
          </w:tblCellMar>
        </w:tblPrEx>
        <w:trPr>
          <w:trHeight w:val="70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pPr>
            <w:r>
              <w:rPr>
                <w:rFonts w:hint="eastAsia"/>
              </w:rPr>
              <w:t>14</w:t>
            </w:r>
          </w:p>
        </w:tc>
        <w:tc>
          <w:tcPr>
            <w:tcW w:w="2126" w:type="dxa"/>
            <w:tcBorders>
              <w:top w:val="nil"/>
              <w:left w:val="nil"/>
              <w:bottom w:val="single" w:color="auto" w:sz="4" w:space="0"/>
              <w:right w:val="single" w:color="auto" w:sz="4" w:space="0"/>
            </w:tcBorders>
            <w:shd w:val="clear" w:color="auto" w:fill="auto"/>
            <w:vAlign w:val="center"/>
          </w:tcPr>
          <w:p>
            <w:pPr>
              <w:widowControl/>
            </w:pPr>
            <w:r>
              <w:rPr>
                <w:rFonts w:hint="eastAsia"/>
              </w:rPr>
              <w:t>管道、阀门、管件</w:t>
            </w:r>
          </w:p>
        </w:tc>
        <w:tc>
          <w:tcPr>
            <w:tcW w:w="3138" w:type="dxa"/>
            <w:tcBorders>
              <w:top w:val="nil"/>
              <w:left w:val="nil"/>
              <w:bottom w:val="single" w:color="auto" w:sz="4" w:space="0"/>
              <w:right w:val="single" w:color="auto" w:sz="4" w:space="0"/>
            </w:tcBorders>
            <w:shd w:val="clear" w:color="auto" w:fill="auto"/>
            <w:vAlign w:val="center"/>
          </w:tcPr>
          <w:p>
            <w:pPr>
              <w:widowControl/>
            </w:pPr>
            <w:r>
              <w:rPr>
                <w:rFonts w:hint="eastAsia"/>
              </w:rPr>
              <w:t>国标，满足安装要求</w:t>
            </w:r>
          </w:p>
        </w:tc>
        <w:tc>
          <w:tcPr>
            <w:tcW w:w="1240" w:type="dxa"/>
            <w:tcBorders>
              <w:top w:val="nil"/>
              <w:left w:val="nil"/>
              <w:bottom w:val="single" w:color="auto" w:sz="4" w:space="0"/>
              <w:right w:val="single" w:color="auto" w:sz="4" w:space="0"/>
            </w:tcBorders>
            <w:shd w:val="clear" w:color="auto" w:fill="auto"/>
            <w:vAlign w:val="center"/>
          </w:tcPr>
          <w:p>
            <w:pPr>
              <w:widowControl/>
            </w:pPr>
            <w:r>
              <w:rPr>
                <w:rFonts w:hint="eastAsia"/>
              </w:rPr>
              <w:t>/</w:t>
            </w:r>
          </w:p>
        </w:tc>
        <w:tc>
          <w:tcPr>
            <w:tcW w:w="680" w:type="dxa"/>
            <w:tcBorders>
              <w:top w:val="nil"/>
              <w:left w:val="nil"/>
              <w:bottom w:val="single" w:color="auto" w:sz="4" w:space="0"/>
              <w:right w:val="single" w:color="auto" w:sz="4" w:space="0"/>
            </w:tcBorders>
            <w:shd w:val="clear" w:color="auto" w:fill="auto"/>
            <w:vAlign w:val="center"/>
          </w:tcPr>
          <w:p>
            <w:pPr>
              <w:widowControl/>
            </w:pPr>
            <w:r>
              <w:rPr>
                <w:rFonts w:hint="eastAsia"/>
              </w:rPr>
              <w:t>1批</w:t>
            </w:r>
          </w:p>
        </w:tc>
        <w:tc>
          <w:tcPr>
            <w:tcW w:w="1340" w:type="dxa"/>
            <w:tcBorders>
              <w:top w:val="nil"/>
              <w:left w:val="nil"/>
              <w:bottom w:val="single" w:color="auto" w:sz="4" w:space="0"/>
              <w:right w:val="single" w:color="auto" w:sz="4" w:space="0"/>
            </w:tcBorders>
            <w:shd w:val="clear" w:color="auto" w:fill="auto"/>
            <w:vAlign w:val="center"/>
          </w:tcPr>
          <w:p>
            <w:pPr>
              <w:widowControl/>
            </w:pPr>
            <w:r>
              <w:rPr>
                <w:rFonts w:hint="eastAsia"/>
              </w:rPr>
              <w:t>　</w:t>
            </w:r>
          </w:p>
        </w:tc>
      </w:tr>
    </w:tbl>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（3）膜组件一般技术规定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膜系统应具备自动反冲洗功能，能够在出水间歇自动进行反冲洗，在线化学清洗不得高于1季度1次，离线清洗不得高于1年</w:t>
      </w:r>
      <w:r>
        <w:rPr>
          <w:rFonts w:hint="eastAsia" w:asciiTheme="minorEastAsia" w:hAnsiTheme="minorEastAsia" w:eastAsiaTheme="minorEastAsia"/>
          <w:sz w:val="24"/>
          <w:szCs w:val="24"/>
          <w:lang w:val="en-US"/>
        </w:rPr>
        <w:t>2</w:t>
      </w:r>
      <w:r>
        <w:rPr>
          <w:rFonts w:hint="eastAsia" w:asciiTheme="minorEastAsia" w:hAnsiTheme="minorEastAsia" w:eastAsiaTheme="minorEastAsia"/>
          <w:sz w:val="24"/>
          <w:szCs w:val="24"/>
        </w:rPr>
        <w:t>次。</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膜组件还应满足以下规范要求：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《膜生物法生物处理工程技术规范》HJ2010-2011</w:t>
      </w:r>
    </w:p>
    <w:p>
      <w:pPr>
        <w:ind w:firstLine="482" w:firstLineChars="200"/>
        <w:rPr>
          <w:rFonts w:asciiTheme="minorEastAsia" w:hAnsiTheme="minorEastAsia" w:eastAsiaTheme="minorEastAsia"/>
          <w:b/>
          <w:sz w:val="24"/>
          <w:szCs w:val="24"/>
          <w:shd w:val="clear" w:color="auto" w:fill="FFFFFF"/>
        </w:rPr>
      </w:pPr>
      <w:r>
        <w:rPr>
          <w:rFonts w:hint="eastAsia" w:asciiTheme="minorEastAsia" w:hAnsiTheme="minorEastAsia" w:eastAsiaTheme="minorEastAsia"/>
          <w:b/>
          <w:sz w:val="24"/>
          <w:szCs w:val="24"/>
          <w:shd w:val="clear" w:color="auto" w:fill="FFFFFF"/>
        </w:rPr>
        <w:t>2.</w:t>
      </w:r>
      <w:r>
        <w:rPr>
          <w:rFonts w:hint="eastAsia" w:asciiTheme="minorEastAsia" w:hAnsiTheme="minorEastAsia" w:eastAsiaTheme="minorEastAsia"/>
          <w:b/>
          <w:sz w:val="24"/>
          <w:szCs w:val="24"/>
          <w:shd w:val="clear" w:color="auto" w:fill="FFFFFF"/>
          <w:lang w:val="en-US"/>
        </w:rPr>
        <w:t>2</w:t>
      </w:r>
      <w:r>
        <w:rPr>
          <w:rFonts w:hint="eastAsia" w:asciiTheme="minorEastAsia" w:hAnsiTheme="minorEastAsia" w:eastAsiaTheme="minorEastAsia"/>
          <w:b/>
          <w:sz w:val="24"/>
          <w:szCs w:val="24"/>
          <w:shd w:val="clear" w:color="auto" w:fill="FFFFFF"/>
        </w:rPr>
        <w:t>.</w:t>
      </w:r>
      <w:r>
        <w:rPr>
          <w:rFonts w:hint="eastAsia" w:asciiTheme="minorEastAsia" w:hAnsiTheme="minorEastAsia" w:eastAsiaTheme="minorEastAsia"/>
          <w:b/>
          <w:sz w:val="24"/>
          <w:szCs w:val="24"/>
          <w:shd w:val="clear" w:color="auto" w:fill="FFFFFF"/>
          <w:lang w:val="en-US"/>
        </w:rPr>
        <w:t>1</w:t>
      </w:r>
      <w:r>
        <w:rPr>
          <w:rFonts w:hint="eastAsia" w:asciiTheme="minorEastAsia" w:hAnsiTheme="minorEastAsia" w:eastAsiaTheme="minorEastAsia"/>
          <w:b/>
          <w:sz w:val="24"/>
          <w:szCs w:val="24"/>
          <w:shd w:val="clear" w:color="auto" w:fill="FFFFFF"/>
          <w:lang w:val="en-US" w:eastAsia="zh-CN"/>
        </w:rPr>
        <w:t xml:space="preserve">4 </w:t>
      </w:r>
      <w:r>
        <w:rPr>
          <w:rFonts w:hint="eastAsia" w:asciiTheme="minorEastAsia" w:hAnsiTheme="minorEastAsia" w:eastAsiaTheme="minorEastAsia"/>
          <w:b/>
          <w:sz w:val="24"/>
          <w:szCs w:val="24"/>
          <w:shd w:val="clear" w:color="auto" w:fill="FFFFFF"/>
        </w:rPr>
        <w:t>视频监控及防雷技术规定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（1）监控分站设置：进水口、一体化设备、出水口等。分别集中管理设计区域各单体的监控摄像机。</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（2）监视点的设置综合考虑全厂的监视需要，监视现场的设置如下：</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室外：设置1台室外型全天候一体化智能球机，镜头3.4-91.8mm ,27倍光学、具备散热、除霜等功能。</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围墙周界：设置2台室外型全天候定焦昼夜型枪式摄像机，定焦（手动变焦）至少50mm镜头，并具备散热、出霜、雨刮等功能。</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（3）系统防雷</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系统应按照相关防雷规范进行防雷施工。</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在电源末端设置电源防雷器，在信号两端设置信号防雷器，在设备现场进行可靠接地（接入全厂联合接地体）。防雷措施包括但不仅限于：</w:t>
      </w:r>
    </w:p>
    <w:p>
      <w:pPr>
        <w:ind w:right="187" w:rightChars="85"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直击雷：雷电直接击在露天的摄像机上造成设备损坏；雷电直接击在架空线缆上造成线缆熔断。</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雷电波侵入：电源线、信号传输或进入监控室的金属管线遭到雷击或被雷电感应时，雷电波沿这些金属导线侵入设备，造成电位差使设备损坏。</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感应雷：</w:t>
      </w:r>
      <w:r>
        <w:rPr>
          <w:rFonts w:hint="eastAsia" w:asciiTheme="minorEastAsia" w:hAnsiTheme="minorEastAsia" w:eastAsiaTheme="minorEastAsia"/>
          <w:sz w:val="24"/>
          <w:szCs w:val="24"/>
        </w:rPr>
        <w:t>包括</w:t>
      </w:r>
      <w:r>
        <w:rPr>
          <w:rFonts w:asciiTheme="minorEastAsia" w:hAnsiTheme="minorEastAsia" w:eastAsiaTheme="minorEastAsia"/>
          <w:sz w:val="24"/>
          <w:szCs w:val="24"/>
        </w:rPr>
        <w:t>电磁感应</w:t>
      </w:r>
      <w:r>
        <w:rPr>
          <w:rFonts w:hint="eastAsia" w:asciiTheme="minorEastAsia" w:hAnsiTheme="minorEastAsia" w:eastAsiaTheme="minorEastAsia"/>
          <w:sz w:val="24"/>
          <w:szCs w:val="24"/>
        </w:rPr>
        <w:t>、</w:t>
      </w:r>
      <w:r>
        <w:rPr>
          <w:rFonts w:asciiTheme="minorEastAsia" w:hAnsiTheme="minorEastAsia" w:eastAsiaTheme="minorEastAsia"/>
          <w:sz w:val="24"/>
          <w:szCs w:val="24"/>
        </w:rPr>
        <w:t>静电感应方式引起的二次雷击。</w:t>
      </w:r>
    </w:p>
    <w:p>
      <w:pPr>
        <w:ind w:firstLine="422" w:firstLineChars="175"/>
        <w:rPr>
          <w:rFonts w:asciiTheme="minorEastAsia" w:hAnsiTheme="minorEastAsia" w:eastAsiaTheme="minorEastAsia"/>
          <w:b/>
          <w:sz w:val="24"/>
          <w:szCs w:val="24"/>
          <w:shd w:val="clear" w:color="auto" w:fill="FFFFFF"/>
        </w:rPr>
      </w:pPr>
      <w:r>
        <w:rPr>
          <w:rFonts w:hint="eastAsia" w:asciiTheme="minorEastAsia" w:hAnsiTheme="minorEastAsia" w:eastAsiaTheme="minorEastAsia"/>
          <w:b/>
          <w:sz w:val="24"/>
          <w:szCs w:val="24"/>
          <w:shd w:val="clear" w:color="auto" w:fill="FFFFFF"/>
        </w:rPr>
        <w:t>2.</w:t>
      </w:r>
      <w:r>
        <w:rPr>
          <w:rFonts w:hint="eastAsia" w:asciiTheme="minorEastAsia" w:hAnsiTheme="minorEastAsia" w:eastAsiaTheme="minorEastAsia"/>
          <w:b/>
          <w:sz w:val="24"/>
          <w:szCs w:val="24"/>
          <w:shd w:val="clear" w:color="auto" w:fill="FFFFFF"/>
          <w:lang w:val="en-US"/>
        </w:rPr>
        <w:t>2</w:t>
      </w:r>
      <w:r>
        <w:rPr>
          <w:rFonts w:hint="eastAsia" w:asciiTheme="minorEastAsia" w:hAnsiTheme="minorEastAsia" w:eastAsiaTheme="minorEastAsia"/>
          <w:b/>
          <w:sz w:val="24"/>
          <w:szCs w:val="24"/>
          <w:shd w:val="clear" w:color="auto" w:fill="FFFFFF"/>
        </w:rPr>
        <w:t>.</w:t>
      </w:r>
      <w:r>
        <w:rPr>
          <w:rFonts w:hint="eastAsia" w:asciiTheme="minorEastAsia" w:hAnsiTheme="minorEastAsia" w:eastAsiaTheme="minorEastAsia"/>
          <w:b/>
          <w:sz w:val="24"/>
          <w:szCs w:val="24"/>
          <w:shd w:val="clear" w:color="auto" w:fill="FFFFFF"/>
          <w:lang w:val="en-US"/>
        </w:rPr>
        <w:t>1</w:t>
      </w:r>
      <w:r>
        <w:rPr>
          <w:rFonts w:hint="eastAsia" w:asciiTheme="minorEastAsia" w:hAnsiTheme="minorEastAsia" w:eastAsiaTheme="minorEastAsia"/>
          <w:b/>
          <w:sz w:val="24"/>
          <w:szCs w:val="24"/>
          <w:shd w:val="clear" w:color="auto" w:fill="FFFFFF"/>
          <w:lang w:val="en-US" w:eastAsia="zh-CN"/>
        </w:rPr>
        <w:t xml:space="preserve">5 </w:t>
      </w:r>
      <w:r>
        <w:rPr>
          <w:rFonts w:hint="eastAsia" w:asciiTheme="minorEastAsia" w:hAnsiTheme="minorEastAsia" w:eastAsiaTheme="minorEastAsia"/>
          <w:b/>
          <w:sz w:val="24"/>
          <w:szCs w:val="24"/>
          <w:shd w:val="clear" w:color="auto" w:fill="FFFFFF"/>
        </w:rPr>
        <w:t>电气、仪表及自技术规定</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本工程污水处理站有三种控制方式，自动控制方式、手动控制方式和就地手动控制方式。</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污水处理设备采用可编程控制器PLC进行自动逻辑控制，抵押电气元件采用国际知名品牌（ABB、西门子、施耐德）整个处理系统通过通讯方式将满足全厂运行需要的工况数据上传至中控室。设集中控制柜一座，在控制柜上设有人机接口HMI，操作人员只需通过按键触摸式控制屏即可实现相关电气设备的控制。按键触摸式控制屏与PLC同品牌并带有可安装的监控软件，通过面板上的按键触摸式控制屏进行CPU操作模式选择，实现污水处理设备控制和监视，显示屏尺寸不小于10英寸。</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集中控制柜上设有手动和自动转化开关，可进行手/自动切换，系统常规运行为自动，需要时刻进行手动操作。集中控制柜上设置所有设备的故障，各水池高低液位报警装置。</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本技术条件中的设备为成套供货设备，因此，卖方必须提供完成的与工艺设备配套的现场电控柜及电气、控制原理图和接线图等。</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每套污水处理装置均配套一台电控柜，负责为现场电控柜以下至所有配套电机、仪表及其他用电设备提供配电、控制、信号采集等。电控柜内每台设备回路应设有断路器、接触器、电机综合保护器、手/自动转化开关、开/停按钮、开/</w:t>
      </w:r>
      <w:r>
        <w:rPr>
          <w:rFonts w:hint="eastAsia" w:asciiTheme="minorEastAsia" w:hAnsiTheme="minorEastAsia" w:eastAsiaTheme="minorEastAsia"/>
          <w:sz w:val="24"/>
          <w:szCs w:val="24"/>
          <w:lang w:val="en-US"/>
        </w:rPr>
        <w:t>停</w:t>
      </w:r>
      <w:r>
        <w:rPr>
          <w:rFonts w:hint="eastAsia" w:asciiTheme="minorEastAsia" w:hAnsiTheme="minorEastAsia" w:eastAsiaTheme="minorEastAsia"/>
          <w:sz w:val="24"/>
          <w:szCs w:val="24"/>
        </w:rPr>
        <w:t>/故障指示灯LED光源、设备特殊保护装置和放冷凝加热器。</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电控柜为不锈钢外壳，防护等级IP5，在污水处理装置附近落地安装。</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电控柜应满足以下技术要求：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1）在电控柜上实现就地、远程控制的切换功能，其中就地功能是指对每台设备实现就地单机控制，远程控制室指每台设备能根据上级自控系统的命令运行。</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2）每台设备能接受上级自控系统的开/停控制命令（无源触点）</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3）每台设备的开/厅状态和故障状态信号能输出上级自控系统（无源触点）</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电控柜内除要有实现开/停及短路、剩余电流保护（30MA，潜水设备应配置）、过载、断相、过热及设备配套的各种特殊功能的有关一、二次电气元件外，在柜面上应设有开/停按钮，手动/自动转换开关，开/停及故障指示灯（LED光源）等。其内部所有的电气元器件需为国际知名品牌。（ABB、西门子、施耐德）等产品。柜内塑料元件应</w:t>
      </w:r>
      <w:r>
        <w:rPr>
          <w:rFonts w:hint="eastAsia" w:asciiTheme="minorEastAsia" w:hAnsiTheme="minorEastAsia" w:eastAsiaTheme="minorEastAsia"/>
          <w:sz w:val="24"/>
          <w:szCs w:val="24"/>
          <w:lang w:val="en-US" w:eastAsia="zh-CN"/>
        </w:rPr>
        <w:t>满足</w:t>
      </w:r>
      <w:r>
        <w:rPr>
          <w:rFonts w:hint="eastAsia" w:asciiTheme="minorEastAsia" w:hAnsiTheme="minorEastAsia" w:eastAsiaTheme="minorEastAsia"/>
          <w:sz w:val="24"/>
          <w:szCs w:val="24"/>
        </w:rPr>
        <w:t>无卤素、CFC、阻燃、自熄；</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5）每台控制柜进水电源为一炉380V/220V三项无限制电源。电控柜内部所需的控制电源在柜内自行解决，控制电源为交流220V，若需其他标准的控制电源应在柜内自行交换取得。</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6）所有要求引出至自控系统的信号均应通过柜内端子或接口引出。</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7）电控柜除外壳满足防护等级要求外，还应出风考虑到所处环境防晒、散热、放冷凝的要求，并采取相应措施，使电控箱在夏天太阳直晒的工作环境下也能长期正常工作。</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8）需具有上级自控系统PLC远程控制功能，并且每台设备带有如下信号接口：</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输入信号（无源触点）：启/停控制信号</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输出信号（无源触点）：就地/远程选择开关远程位置</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运行信号</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故障信号</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无源触点信号逻辑：故障信号为负逻辑信号，其余信号为正逻辑信号；信号触点容量：220V，5A。</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9）电控柜要求：</w:t>
      </w:r>
      <w:r>
        <w:rPr>
          <w:rFonts w:hint="eastAsia"/>
          <w:sz w:val="24"/>
          <w:szCs w:val="24"/>
        </w:rPr>
        <w:t>材质：集成控制柜</w:t>
      </w:r>
      <w:r>
        <w:rPr>
          <w:rFonts w:hint="eastAsia"/>
          <w:sz w:val="24"/>
          <w:szCs w:val="24"/>
          <w:lang w:val="en-US"/>
        </w:rPr>
        <w:t>304不锈钢</w:t>
      </w:r>
      <w:r>
        <w:rPr>
          <w:rFonts w:hint="eastAsia"/>
          <w:sz w:val="24"/>
          <w:szCs w:val="24"/>
          <w:lang w:val="en-US" w:eastAsia="zh-CN"/>
        </w:rPr>
        <w:t>，</w:t>
      </w:r>
      <w:r>
        <w:rPr>
          <w:rFonts w:hint="eastAsia" w:asciiTheme="minorEastAsia" w:hAnsiTheme="minorEastAsia" w:eastAsiaTheme="minorEastAsia"/>
          <w:sz w:val="24"/>
          <w:szCs w:val="24"/>
        </w:rPr>
        <w:t>壁厚不小于1.5mm，带安装基础槽钢及安装附件，紧固件等，防护等级IP55。</w:t>
      </w:r>
    </w:p>
    <w:p>
      <w:pPr>
        <w:ind w:firstLine="420"/>
        <w:rPr>
          <w:rFonts w:asciiTheme="minorEastAsia" w:hAnsiTheme="minorEastAsia" w:eastAsiaTheme="minorEastAsia"/>
          <w:b/>
          <w:sz w:val="24"/>
          <w:szCs w:val="24"/>
        </w:rPr>
      </w:pPr>
      <w:r>
        <w:rPr>
          <w:rFonts w:asciiTheme="minorEastAsia" w:hAnsiTheme="minorEastAsia" w:eastAsiaTheme="minorEastAsia"/>
          <w:b/>
          <w:sz w:val="24"/>
          <w:szCs w:val="24"/>
          <w:shd w:val="clear" w:color="auto" w:fill="FFFFFF"/>
        </w:rPr>
        <w:t>*</w:t>
      </w:r>
      <w:r>
        <w:rPr>
          <w:rFonts w:hint="eastAsia" w:asciiTheme="minorEastAsia" w:hAnsiTheme="minorEastAsia" w:eastAsiaTheme="minorEastAsia"/>
          <w:b/>
          <w:sz w:val="24"/>
          <w:szCs w:val="24"/>
          <w:shd w:val="clear" w:color="auto" w:fill="FFFFFF"/>
        </w:rPr>
        <w:t>2.</w:t>
      </w:r>
      <w:r>
        <w:rPr>
          <w:rFonts w:hint="eastAsia" w:asciiTheme="minorEastAsia" w:hAnsiTheme="minorEastAsia" w:eastAsiaTheme="minorEastAsia"/>
          <w:b/>
          <w:sz w:val="24"/>
          <w:szCs w:val="24"/>
          <w:shd w:val="clear" w:color="auto" w:fill="FFFFFF"/>
          <w:lang w:val="en-US"/>
        </w:rPr>
        <w:t>2</w:t>
      </w:r>
      <w:r>
        <w:rPr>
          <w:rFonts w:hint="eastAsia" w:asciiTheme="minorEastAsia" w:hAnsiTheme="minorEastAsia" w:eastAsiaTheme="minorEastAsia"/>
          <w:b/>
          <w:sz w:val="24"/>
          <w:szCs w:val="24"/>
          <w:shd w:val="clear" w:color="auto" w:fill="FFFFFF"/>
        </w:rPr>
        <w:t>.</w:t>
      </w:r>
      <w:r>
        <w:rPr>
          <w:rFonts w:hint="eastAsia" w:asciiTheme="minorEastAsia" w:hAnsiTheme="minorEastAsia" w:eastAsiaTheme="minorEastAsia"/>
          <w:b/>
          <w:sz w:val="24"/>
          <w:szCs w:val="24"/>
          <w:shd w:val="clear" w:color="auto" w:fill="FFFFFF"/>
          <w:lang w:val="en-US"/>
        </w:rPr>
        <w:t>1</w:t>
      </w:r>
      <w:r>
        <w:rPr>
          <w:rFonts w:hint="eastAsia" w:asciiTheme="minorEastAsia" w:hAnsiTheme="minorEastAsia" w:eastAsiaTheme="minorEastAsia"/>
          <w:b/>
          <w:sz w:val="24"/>
          <w:szCs w:val="24"/>
          <w:shd w:val="clear" w:color="auto" w:fill="FFFFFF"/>
          <w:lang w:val="en-US" w:eastAsia="zh-CN"/>
        </w:rPr>
        <w:t>6</w:t>
      </w:r>
      <w:r>
        <w:rPr>
          <w:rFonts w:asciiTheme="minorEastAsia" w:hAnsiTheme="minorEastAsia" w:eastAsiaTheme="minorEastAsia"/>
          <w:b/>
          <w:sz w:val="24"/>
          <w:szCs w:val="24"/>
          <w:shd w:val="clear" w:color="auto" w:fill="FFFFFF"/>
          <w:lang w:val="en-US"/>
        </w:rPr>
        <w:t xml:space="preserve"> </w:t>
      </w:r>
      <w:r>
        <w:rPr>
          <w:rFonts w:hint="eastAsia" w:asciiTheme="minorEastAsia" w:hAnsiTheme="minorEastAsia" w:eastAsiaTheme="minorEastAsia"/>
          <w:b/>
          <w:sz w:val="24"/>
          <w:szCs w:val="24"/>
          <w:lang w:val="en-US"/>
        </w:rPr>
        <w:t>机电设备及电气元件品牌要求</w:t>
      </w:r>
    </w:p>
    <w:p>
      <w:pPr>
        <w:ind w:firstLine="560"/>
        <w:rPr>
          <w:sz w:val="24"/>
          <w:szCs w:val="24"/>
          <w:lang w:val="en-US"/>
        </w:rPr>
      </w:pPr>
      <w:r>
        <w:rPr>
          <w:rFonts w:hint="eastAsia"/>
          <w:sz w:val="24"/>
          <w:szCs w:val="24"/>
          <w:lang w:val="en-US"/>
        </w:rPr>
        <w:t>膜采用：</w:t>
      </w:r>
      <w:r>
        <w:rPr>
          <w:sz w:val="24"/>
          <w:szCs w:val="24"/>
          <w:lang w:val="en-US"/>
        </w:rPr>
        <w:t>PVDF</w:t>
      </w:r>
      <w:r>
        <w:rPr>
          <w:rFonts w:hint="eastAsia"/>
          <w:sz w:val="24"/>
          <w:szCs w:val="24"/>
          <w:lang w:val="en-US"/>
        </w:rPr>
        <w:t>帘式膜，国内一线品牌；</w:t>
      </w:r>
    </w:p>
    <w:p>
      <w:pPr>
        <w:ind w:firstLine="560"/>
        <w:rPr>
          <w:sz w:val="24"/>
          <w:szCs w:val="24"/>
          <w:lang w:val="en-US"/>
        </w:rPr>
      </w:pPr>
      <w:r>
        <w:rPr>
          <w:rFonts w:hint="eastAsia"/>
          <w:sz w:val="24"/>
          <w:szCs w:val="24"/>
          <w:lang w:val="en-US"/>
        </w:rPr>
        <w:t>泵采用：川源、海德隆、佩德罗等合资或进口品牌；</w:t>
      </w:r>
    </w:p>
    <w:p>
      <w:pPr>
        <w:ind w:firstLine="560"/>
        <w:rPr>
          <w:sz w:val="24"/>
          <w:szCs w:val="24"/>
          <w:lang w:val="en-US"/>
        </w:rPr>
      </w:pPr>
      <w:r>
        <w:rPr>
          <w:rFonts w:hint="eastAsia"/>
          <w:sz w:val="24"/>
          <w:szCs w:val="24"/>
          <w:lang w:val="en-US"/>
        </w:rPr>
        <w:t>控制系统采用：西门子P</w:t>
      </w:r>
      <w:r>
        <w:rPr>
          <w:sz w:val="24"/>
          <w:szCs w:val="24"/>
          <w:lang w:val="en-US"/>
        </w:rPr>
        <w:t>LC</w:t>
      </w:r>
      <w:r>
        <w:rPr>
          <w:rFonts w:hint="eastAsia"/>
          <w:sz w:val="24"/>
          <w:szCs w:val="24"/>
          <w:lang w:val="en-US"/>
        </w:rPr>
        <w:t>和触摸屏，电气元件采用A</w:t>
      </w:r>
      <w:r>
        <w:rPr>
          <w:sz w:val="24"/>
          <w:szCs w:val="24"/>
          <w:lang w:val="en-US"/>
        </w:rPr>
        <w:t>BB</w:t>
      </w:r>
      <w:r>
        <w:rPr>
          <w:rFonts w:hint="eastAsia"/>
          <w:sz w:val="24"/>
          <w:szCs w:val="24"/>
          <w:lang w:val="en-US"/>
        </w:rPr>
        <w:t>；</w:t>
      </w:r>
    </w:p>
    <w:p>
      <w:pPr>
        <w:ind w:firstLine="480"/>
        <w:rPr>
          <w:sz w:val="24"/>
          <w:szCs w:val="24"/>
          <w:lang w:val="en-US"/>
        </w:rPr>
      </w:pPr>
      <w:r>
        <w:rPr>
          <w:lang w:val="en-US"/>
        </w:rPr>
        <w:t xml:space="preserve"> </w:t>
      </w:r>
      <w:r>
        <w:rPr>
          <w:rFonts w:hint="eastAsia"/>
          <w:sz w:val="24"/>
          <w:szCs w:val="24"/>
          <w:lang w:val="en-US"/>
        </w:rPr>
        <w:t>风机采用：宜友、百事德、大山或同等品牌；</w:t>
      </w:r>
    </w:p>
    <w:p>
      <w:pPr>
        <w:ind w:firstLine="480"/>
        <w:rPr>
          <w:rFonts w:hint="eastAsia"/>
          <w:sz w:val="24"/>
          <w:szCs w:val="24"/>
          <w:lang w:val="en-US"/>
        </w:rPr>
      </w:pPr>
      <w:r>
        <w:rPr>
          <w:rFonts w:hint="eastAsia"/>
          <w:sz w:val="24"/>
          <w:szCs w:val="24"/>
          <w:lang w:val="en-US"/>
        </w:rPr>
        <w:t xml:space="preserve"> 搅拌器：川源、兰江、蓝领或同等品牌；</w:t>
      </w:r>
    </w:p>
    <w:p>
      <w:pPr>
        <w:pStyle w:val="2"/>
        <w:ind w:firstLine="440" w:firstLineChars="200"/>
        <w:rPr>
          <w:rFonts w:hint="eastAsia"/>
          <w:lang w:val="en-US"/>
        </w:rPr>
      </w:pPr>
    </w:p>
    <w:p>
      <w:pPr>
        <w:pStyle w:val="83"/>
        <w:ind w:right="187" w:firstLine="0" w:firstLineChars="0"/>
        <w:rPr>
          <w:rFonts w:ascii="宋体" w:hAnsi="宋体" w:eastAsia="宋体"/>
          <w:b/>
          <w:bCs/>
          <w:sz w:val="28"/>
          <w:szCs w:val="28"/>
        </w:rPr>
      </w:pPr>
      <w:r>
        <w:rPr>
          <w:rFonts w:hint="eastAsia" w:ascii="宋体" w:hAnsi="宋体" w:eastAsia="宋体"/>
          <w:b/>
          <w:bCs/>
          <w:sz w:val="28"/>
          <w:szCs w:val="28"/>
        </w:rPr>
        <w:t>三、工艺技术规定</w:t>
      </w:r>
    </w:p>
    <w:p>
      <w:pPr>
        <w:ind w:firstLine="422" w:firstLineChars="175"/>
        <w:rPr>
          <w:rFonts w:asciiTheme="minorEastAsia" w:hAnsiTheme="minorEastAsia" w:eastAsiaTheme="minorEastAsia"/>
          <w:b/>
          <w:sz w:val="24"/>
          <w:szCs w:val="24"/>
          <w:shd w:val="clear" w:color="auto" w:fill="FFFFFF"/>
        </w:rPr>
      </w:pPr>
      <w:r>
        <w:rPr>
          <w:rFonts w:hint="eastAsia" w:asciiTheme="minorEastAsia" w:hAnsiTheme="minorEastAsia" w:eastAsiaTheme="minorEastAsia"/>
          <w:b/>
          <w:sz w:val="24"/>
          <w:szCs w:val="24"/>
          <w:shd w:val="clear" w:color="auto" w:fill="FFFFFF"/>
        </w:rPr>
        <w:t>3.1水质水量要求</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当进水水质在设计范围内或设计范围以上10%内变动时，系统处理后的出水水质水量必须严格连续稳定达到设计指标；当进水水质超出设计水质范围10%以上时，出水水质仍须连续稳定达标，处理水量可适当下调，按照污染物去除总量进行考核。以处理规模600吨/天，污染因子总氮为例，设计总氮去除总量：600*（60-10）=30000g/天，当进水水质超出设计范围10%以上时，总氮去除总量仍不得低于设计总氮去除总量，即实际总氮去除总量=实际处理水量*（实际进水总氮指标-实际出水总氮指标）≧30000g/天。</w:t>
      </w:r>
    </w:p>
    <w:p>
      <w:pPr>
        <w:ind w:firstLine="420" w:firstLineChars="175"/>
        <w:rPr>
          <w:rFonts w:asciiTheme="minorEastAsia" w:hAnsiTheme="minorEastAsia" w:eastAsiaTheme="minorEastAsia"/>
          <w:bCs/>
          <w:sz w:val="24"/>
          <w:szCs w:val="24"/>
          <w:shd w:val="clear" w:color="auto" w:fill="FFFFFF"/>
        </w:rPr>
      </w:pPr>
      <w:r>
        <w:rPr>
          <w:rFonts w:hint="eastAsia" w:asciiTheme="minorEastAsia" w:hAnsiTheme="minorEastAsia" w:eastAsiaTheme="minorEastAsia"/>
          <w:bCs/>
          <w:sz w:val="24"/>
          <w:szCs w:val="24"/>
          <w:shd w:val="clear" w:color="auto" w:fill="FFFFFF"/>
        </w:rPr>
        <w:t>3.2工艺技术要求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196"/>
        <w:gridCol w:w="3956"/>
        <w:gridCol w:w="1494"/>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序号</w:t>
            </w:r>
          </w:p>
        </w:tc>
        <w:tc>
          <w:tcPr>
            <w:tcW w:w="0" w:type="auto"/>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设备名称</w:t>
            </w:r>
          </w:p>
        </w:tc>
        <w:tc>
          <w:tcPr>
            <w:tcW w:w="0" w:type="auto"/>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技术要求</w:t>
            </w:r>
          </w:p>
        </w:tc>
        <w:tc>
          <w:tcPr>
            <w:tcW w:w="1494" w:type="dxa"/>
            <w:vAlign w:val="center"/>
          </w:tcPr>
          <w:p>
            <w:pPr>
              <w:spacing w:line="400" w:lineRule="exact"/>
              <w:ind w:firstLine="200"/>
              <w:jc w:val="center"/>
              <w:rPr>
                <w:rFonts w:asciiTheme="minorEastAsia" w:hAnsiTheme="minorEastAsia" w:eastAsiaTheme="minorEastAsia"/>
                <w:bCs/>
                <w:szCs w:val="21"/>
              </w:rPr>
            </w:pPr>
            <w:r>
              <w:rPr>
                <w:rFonts w:hint="eastAsia" w:asciiTheme="minorEastAsia" w:hAnsiTheme="minorEastAsia" w:eastAsiaTheme="minorEastAsia"/>
                <w:bCs/>
                <w:szCs w:val="21"/>
              </w:rPr>
              <w:t>技术响应</w:t>
            </w:r>
          </w:p>
        </w:tc>
        <w:tc>
          <w:tcPr>
            <w:tcW w:w="747" w:type="dxa"/>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一体化污水处理设备</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采用A2/O</w:t>
            </w:r>
            <w:r>
              <w:rPr>
                <w:rFonts w:hint="eastAsia" w:asciiTheme="minorEastAsia" w:hAnsiTheme="minorEastAsia" w:eastAsiaTheme="minorEastAsia"/>
                <w:bCs/>
                <w:szCs w:val="21"/>
                <w:lang w:val="en-US" w:eastAsia="zh-CN"/>
              </w:rPr>
              <w:t>+MBR</w:t>
            </w:r>
            <w:r>
              <w:rPr>
                <w:rFonts w:hint="eastAsia" w:asciiTheme="minorEastAsia" w:hAnsiTheme="minorEastAsia" w:eastAsiaTheme="minorEastAsia"/>
                <w:bCs/>
                <w:szCs w:val="21"/>
              </w:rPr>
              <w:t>工艺</w:t>
            </w:r>
          </w:p>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COD去除效率：90%以上</w:t>
            </w:r>
          </w:p>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氨氮去除率：91%以上</w:t>
            </w:r>
          </w:p>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总氮去除率：75%以上</w:t>
            </w:r>
          </w:p>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总磷去除率：93%以上</w:t>
            </w:r>
          </w:p>
        </w:tc>
        <w:tc>
          <w:tcPr>
            <w:tcW w:w="1494" w:type="dxa"/>
            <w:vAlign w:val="center"/>
          </w:tcPr>
          <w:p>
            <w:pPr>
              <w:spacing w:line="400" w:lineRule="exact"/>
              <w:jc w:val="both"/>
              <w:rPr>
                <w:rFonts w:asciiTheme="minorEastAsia" w:hAnsiTheme="minorEastAsia" w:eastAsiaTheme="minorEastAsia"/>
                <w:bCs/>
                <w:szCs w:val="21"/>
              </w:rPr>
            </w:pPr>
          </w:p>
        </w:tc>
        <w:tc>
          <w:tcPr>
            <w:tcW w:w="747" w:type="dxa"/>
            <w:vAlign w:val="center"/>
          </w:tcPr>
          <w:p>
            <w:pPr>
              <w:spacing w:line="400" w:lineRule="exact"/>
              <w:ind w:firstLine="200"/>
              <w:jc w:val="both"/>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厌氧段</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溶解氧&lt;0.2mg/L，停留时间不小于1.5h</w:t>
            </w:r>
          </w:p>
        </w:tc>
        <w:tc>
          <w:tcPr>
            <w:tcW w:w="1494" w:type="dxa"/>
            <w:vAlign w:val="center"/>
          </w:tcPr>
          <w:p>
            <w:pPr>
              <w:spacing w:line="400" w:lineRule="exact"/>
              <w:jc w:val="both"/>
              <w:rPr>
                <w:rFonts w:asciiTheme="minorEastAsia" w:hAnsiTheme="minorEastAsia" w:eastAsiaTheme="minorEastAsia"/>
                <w:bCs/>
                <w:szCs w:val="21"/>
              </w:rPr>
            </w:pPr>
          </w:p>
        </w:tc>
        <w:tc>
          <w:tcPr>
            <w:tcW w:w="747" w:type="dxa"/>
            <w:vAlign w:val="center"/>
          </w:tcPr>
          <w:p>
            <w:pPr>
              <w:spacing w:line="400" w:lineRule="exact"/>
              <w:ind w:firstLine="200"/>
              <w:jc w:val="both"/>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缺氧段</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溶解氧&lt;0.5mg/L，停留时间不小于5h</w:t>
            </w:r>
          </w:p>
        </w:tc>
        <w:tc>
          <w:tcPr>
            <w:tcW w:w="1494" w:type="dxa"/>
            <w:vAlign w:val="center"/>
          </w:tcPr>
          <w:p>
            <w:pPr>
              <w:spacing w:line="400" w:lineRule="exact"/>
              <w:jc w:val="both"/>
              <w:rPr>
                <w:rFonts w:asciiTheme="minorEastAsia" w:hAnsiTheme="minorEastAsia" w:eastAsiaTheme="minorEastAsia"/>
                <w:bCs/>
                <w:szCs w:val="21"/>
              </w:rPr>
            </w:pPr>
          </w:p>
        </w:tc>
        <w:tc>
          <w:tcPr>
            <w:tcW w:w="747" w:type="dxa"/>
            <w:vAlign w:val="center"/>
          </w:tcPr>
          <w:p>
            <w:pPr>
              <w:spacing w:line="400" w:lineRule="exact"/>
              <w:ind w:firstLine="200"/>
              <w:jc w:val="both"/>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好氧段</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溶解氧&gt;2mg/L，停留时间不小于10h。</w:t>
            </w:r>
          </w:p>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内回流比200-400%</w:t>
            </w:r>
          </w:p>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外回流比50-100%</w:t>
            </w:r>
          </w:p>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气水比不小于10：1</w:t>
            </w:r>
          </w:p>
        </w:tc>
        <w:tc>
          <w:tcPr>
            <w:tcW w:w="1494" w:type="dxa"/>
            <w:vAlign w:val="center"/>
          </w:tcPr>
          <w:p>
            <w:pPr>
              <w:spacing w:line="400" w:lineRule="exact"/>
              <w:jc w:val="both"/>
              <w:rPr>
                <w:rFonts w:asciiTheme="minorEastAsia" w:hAnsiTheme="minorEastAsia" w:eastAsiaTheme="minorEastAsia"/>
                <w:bCs/>
                <w:szCs w:val="21"/>
              </w:rPr>
            </w:pPr>
          </w:p>
        </w:tc>
        <w:tc>
          <w:tcPr>
            <w:tcW w:w="747" w:type="dxa"/>
            <w:vAlign w:val="center"/>
          </w:tcPr>
          <w:p>
            <w:pPr>
              <w:spacing w:line="400" w:lineRule="exact"/>
              <w:ind w:firstLine="200"/>
              <w:jc w:val="both"/>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Align w:val="center"/>
          </w:tcPr>
          <w:p>
            <w:pPr>
              <w:spacing w:line="4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深度处理段</w:t>
            </w:r>
          </w:p>
        </w:tc>
        <w:tc>
          <w:tcPr>
            <w:tcW w:w="0" w:type="auto"/>
            <w:vAlign w:val="center"/>
          </w:tcPr>
          <w:p>
            <w:pPr>
              <w:spacing w:line="400" w:lineRule="exact"/>
              <w:jc w:val="both"/>
              <w:rPr>
                <w:rFonts w:asciiTheme="minorEastAsia" w:hAnsiTheme="minorEastAsia" w:eastAsiaTheme="minorEastAsia"/>
                <w:bCs/>
                <w:szCs w:val="21"/>
              </w:rPr>
            </w:pPr>
            <w:r>
              <w:rPr>
                <w:rFonts w:hint="eastAsia" w:asciiTheme="minorEastAsia" w:hAnsiTheme="minorEastAsia" w:eastAsiaTheme="minorEastAsia"/>
                <w:bCs/>
                <w:szCs w:val="21"/>
              </w:rPr>
              <w:t>经深度处理段后出水严格达到出水标准</w:t>
            </w:r>
          </w:p>
        </w:tc>
        <w:tc>
          <w:tcPr>
            <w:tcW w:w="1494" w:type="dxa"/>
            <w:vAlign w:val="center"/>
          </w:tcPr>
          <w:p>
            <w:pPr>
              <w:spacing w:line="400" w:lineRule="exact"/>
              <w:jc w:val="both"/>
              <w:rPr>
                <w:rFonts w:asciiTheme="minorEastAsia" w:hAnsiTheme="minorEastAsia" w:eastAsiaTheme="minorEastAsia"/>
                <w:bCs/>
                <w:szCs w:val="21"/>
              </w:rPr>
            </w:pPr>
          </w:p>
        </w:tc>
        <w:tc>
          <w:tcPr>
            <w:tcW w:w="747" w:type="dxa"/>
            <w:vAlign w:val="center"/>
          </w:tcPr>
          <w:p>
            <w:pPr>
              <w:spacing w:line="400" w:lineRule="exact"/>
              <w:ind w:firstLine="200"/>
              <w:jc w:val="both"/>
              <w:rPr>
                <w:rFonts w:asciiTheme="minorEastAsia" w:hAnsiTheme="minorEastAsia" w:eastAsiaTheme="minorEastAsia"/>
                <w:bCs/>
                <w:szCs w:val="21"/>
              </w:rPr>
            </w:pPr>
          </w:p>
        </w:tc>
      </w:tr>
    </w:tbl>
    <w:p>
      <w:pPr>
        <w:pStyle w:val="83"/>
        <w:ind w:right="187"/>
        <w:rPr>
          <w:bCs/>
        </w:rPr>
      </w:pPr>
      <w:r>
        <w:rPr>
          <w:rFonts w:hint="eastAsia"/>
          <w:bCs/>
        </w:rPr>
        <w:t>注意：报价单位提供详细的工艺设计计算书明确各个工艺段的工艺设计参数，污染物去除率，以证明提供设备具备设计处理能力。</w:t>
      </w:r>
    </w:p>
    <w:p>
      <w:pPr>
        <w:ind w:firstLine="422" w:firstLineChars="175"/>
        <w:rPr>
          <w:rFonts w:asciiTheme="minorEastAsia" w:hAnsiTheme="minorEastAsia" w:eastAsiaTheme="minorEastAsia"/>
          <w:b/>
          <w:sz w:val="24"/>
          <w:szCs w:val="24"/>
          <w:shd w:val="clear" w:color="auto" w:fill="FFFFFF"/>
        </w:rPr>
      </w:pPr>
      <w:r>
        <w:rPr>
          <w:rFonts w:hint="eastAsia" w:asciiTheme="minorEastAsia" w:hAnsiTheme="minorEastAsia" w:eastAsiaTheme="minorEastAsia"/>
          <w:b/>
          <w:sz w:val="24"/>
          <w:szCs w:val="24"/>
          <w:shd w:val="clear" w:color="auto" w:fill="FFFFFF"/>
        </w:rPr>
        <w:t>3.3</w:t>
      </w:r>
      <w:r>
        <w:rPr>
          <w:rFonts w:hint="eastAsia" w:asciiTheme="minorEastAsia" w:hAnsiTheme="minorEastAsia" w:eastAsiaTheme="minorEastAsia"/>
          <w:b/>
          <w:sz w:val="24"/>
          <w:szCs w:val="24"/>
          <w:shd w:val="clear" w:color="auto" w:fill="FFFFFF"/>
          <w:lang w:val="en-US" w:eastAsia="zh-CN"/>
        </w:rPr>
        <w:t xml:space="preserve"> </w:t>
      </w:r>
      <w:r>
        <w:rPr>
          <w:rFonts w:hint="eastAsia" w:asciiTheme="minorEastAsia" w:hAnsiTheme="minorEastAsia" w:eastAsiaTheme="minorEastAsia"/>
          <w:b/>
          <w:sz w:val="24"/>
          <w:szCs w:val="24"/>
          <w:shd w:val="clear" w:color="auto" w:fill="FFFFFF"/>
        </w:rPr>
        <w:t>噪音和振动</w:t>
      </w:r>
    </w:p>
    <w:p>
      <w:pPr>
        <w:ind w:right="187" w:rightChars="85"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装置的设计中，应包括有关隔音材料、防震装置和其它适当的设施的设计，以保证设备在最终安装位置运行时，没有超过标准的噪音和振动。在厂区内（车间外）任意一点所听到机械噪音，都不能大于55分贝。而单个设备在距离其表面1米的地方，所听到噪音不能大于85分贝。</w:t>
      </w:r>
    </w:p>
    <w:bookmarkEnd w:id="0"/>
    <w:bookmarkEnd w:id="1"/>
    <w:bookmarkEnd w:id="2"/>
    <w:bookmarkEnd w:id="3"/>
    <w:bookmarkEnd w:id="4"/>
    <w:p>
      <w:pPr>
        <w:rPr>
          <w:rFonts w:ascii="Helvetica" w:hAnsi="Helvetica"/>
          <w:sz w:val="24"/>
        </w:rPr>
      </w:pPr>
      <w:r>
        <w:rPr>
          <w:rFonts w:hint="eastAsia"/>
          <w:sz w:val="24"/>
        </w:rPr>
        <w:t>注：本章标注“*”要求为本项目实质性要求，不允许有负偏离。</w:t>
      </w:r>
    </w:p>
    <w:sectPr>
      <w:headerReference r:id="rId5" w:type="default"/>
      <w:footerReference r:id="rId6" w:type="default"/>
      <w:pgSz w:w="11850" w:h="16783"/>
      <w:pgMar w:top="1440" w:right="866" w:bottom="1440" w:left="9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Helvetica">
    <w:panose1 w:val="020B0504020202030204"/>
    <w:charset w:val="00"/>
    <w:family w:val="swiss"/>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222250"/>
              <wp:effectExtent l="0" t="0" r="0" b="0"/>
              <wp:wrapNone/>
              <wp:docPr id="2"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457835" cy="222250"/>
                      </a:xfrm>
                      <a:prstGeom prst="rect">
                        <a:avLst/>
                      </a:prstGeom>
                      <a:noFill/>
                      <a:ln>
                        <a:noFill/>
                      </a:ln>
                      <a:effectLst/>
                    </wps:spPr>
                    <wps:txbx>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103</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7.5pt;width:36.05pt;mso-position-horizontal:center;mso-position-horizontal-relative:margin;mso-wrap-style:none;z-index:251659264;mso-width-relative:page;mso-height-relative:page;" filled="f" stroked="f" coordsize="21600,21600" o:gfxdata="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v+1KNEAAAADAQAADwAAAAAAAAABACAAAAAiAAAAZHJzL2Rvd25yZXYu&#10;eG1sUEsBAhQAFAAAAAgAh07iQDBfO6oCAgAAEgQAAA4AAAAAAAAAAQAgAAAAIAEAAGRycy9lMm9E&#10;b2MueG1sUEsFBgAAAAAGAAYAWQEAAJQFAAAAAA==&#10;">
              <v:fill on="f" focussize="0,0"/>
              <v:stroke on="f"/>
              <v:imagedata o:title=""/>
              <o:lock v:ext="edit" aspectratio="f"/>
              <v:textbox inset="0mm,0mm,0mm,0mm" style="mso-fit-shape-to-text:t;">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pStyle w:val="76"/>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1134"/>
        </w:tabs>
        <w:ind w:left="1134" w:firstLine="0"/>
      </w:pPr>
      <w:rPr>
        <w:rFonts w:hint="eastAsia" w:ascii="宋体" w:hAnsi="宋体" w:eastAsia="宋体" w:cs="宋体"/>
      </w:rPr>
    </w:lvl>
    <w:lvl w:ilvl="4" w:tentative="0">
      <w:start w:val="1"/>
      <w:numFmt w:val="decimal"/>
      <w:suff w:val="nothing"/>
      <w:lvlText w:val="%4.%5"/>
      <w:lvlJc w:val="left"/>
      <w:pPr>
        <w:ind w:left="709" w:firstLine="0"/>
      </w:pPr>
      <w:rPr>
        <w:rFonts w:hint="eastAsia" w:ascii="宋体" w:hAnsi="宋体" w:eastAsia="宋体" w:cs="宋体"/>
      </w:rPr>
    </w:lvl>
    <w:lvl w:ilvl="5" w:tentative="0">
      <w:start w:val="1"/>
      <w:numFmt w:val="decimal"/>
      <w:suff w:val="nothing"/>
      <w:lvlText w:val="(%6)"/>
      <w:lvlJc w:val="left"/>
      <w:pPr>
        <w:ind w:left="709"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415CC75"/>
    <w:multiLevelType w:val="singleLevel"/>
    <w:tmpl w:val="5415CC7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NDNhZDFkZDNlMzNmNTc1NzVkZmE5OWQ1OTQ2YjYifQ=="/>
  </w:docVars>
  <w:rsids>
    <w:rsidRoot w:val="006E1BEA"/>
    <w:rsid w:val="000021EF"/>
    <w:rsid w:val="00016951"/>
    <w:rsid w:val="000318B7"/>
    <w:rsid w:val="00044D09"/>
    <w:rsid w:val="000618C6"/>
    <w:rsid w:val="00084A6E"/>
    <w:rsid w:val="0009086D"/>
    <w:rsid w:val="00090E7C"/>
    <w:rsid w:val="00091723"/>
    <w:rsid w:val="00092C8E"/>
    <w:rsid w:val="00095A14"/>
    <w:rsid w:val="000A41AF"/>
    <w:rsid w:val="000A4D23"/>
    <w:rsid w:val="000C161D"/>
    <w:rsid w:val="000C4522"/>
    <w:rsid w:val="000D25EF"/>
    <w:rsid w:val="000D464A"/>
    <w:rsid w:val="000D64D1"/>
    <w:rsid w:val="000E55F9"/>
    <w:rsid w:val="000F41B8"/>
    <w:rsid w:val="000F6021"/>
    <w:rsid w:val="00102524"/>
    <w:rsid w:val="00107483"/>
    <w:rsid w:val="001120AB"/>
    <w:rsid w:val="00112D84"/>
    <w:rsid w:val="001204D8"/>
    <w:rsid w:val="00121A94"/>
    <w:rsid w:val="001224F1"/>
    <w:rsid w:val="00125F9C"/>
    <w:rsid w:val="001306C4"/>
    <w:rsid w:val="001340FA"/>
    <w:rsid w:val="001477F0"/>
    <w:rsid w:val="001628D4"/>
    <w:rsid w:val="00162B5B"/>
    <w:rsid w:val="001639FA"/>
    <w:rsid w:val="001730DA"/>
    <w:rsid w:val="00197A06"/>
    <w:rsid w:val="00197AA7"/>
    <w:rsid w:val="001B526A"/>
    <w:rsid w:val="001D0DC6"/>
    <w:rsid w:val="001F2562"/>
    <w:rsid w:val="001F4522"/>
    <w:rsid w:val="00204D36"/>
    <w:rsid w:val="002050EF"/>
    <w:rsid w:val="002156CF"/>
    <w:rsid w:val="0022099E"/>
    <w:rsid w:val="0023471E"/>
    <w:rsid w:val="00237DCA"/>
    <w:rsid w:val="00242CB4"/>
    <w:rsid w:val="00247747"/>
    <w:rsid w:val="00247C60"/>
    <w:rsid w:val="00275A61"/>
    <w:rsid w:val="00276E20"/>
    <w:rsid w:val="00277AE0"/>
    <w:rsid w:val="00283F56"/>
    <w:rsid w:val="002948B0"/>
    <w:rsid w:val="002A69BD"/>
    <w:rsid w:val="002B0112"/>
    <w:rsid w:val="002B3F04"/>
    <w:rsid w:val="002C0AC7"/>
    <w:rsid w:val="002D05DA"/>
    <w:rsid w:val="002D1DC8"/>
    <w:rsid w:val="002E0EF8"/>
    <w:rsid w:val="002E45B2"/>
    <w:rsid w:val="0030517D"/>
    <w:rsid w:val="0030581D"/>
    <w:rsid w:val="00311BDF"/>
    <w:rsid w:val="00312426"/>
    <w:rsid w:val="003130B2"/>
    <w:rsid w:val="00320EAF"/>
    <w:rsid w:val="00323457"/>
    <w:rsid w:val="00327427"/>
    <w:rsid w:val="00330C8C"/>
    <w:rsid w:val="00332197"/>
    <w:rsid w:val="003329EA"/>
    <w:rsid w:val="0033462C"/>
    <w:rsid w:val="00336A47"/>
    <w:rsid w:val="00340641"/>
    <w:rsid w:val="003449B8"/>
    <w:rsid w:val="00347FA8"/>
    <w:rsid w:val="00361A08"/>
    <w:rsid w:val="00366A92"/>
    <w:rsid w:val="0037372A"/>
    <w:rsid w:val="00373A8E"/>
    <w:rsid w:val="00384530"/>
    <w:rsid w:val="003856BD"/>
    <w:rsid w:val="003911EF"/>
    <w:rsid w:val="003912E6"/>
    <w:rsid w:val="003943ED"/>
    <w:rsid w:val="00396196"/>
    <w:rsid w:val="003A2BB4"/>
    <w:rsid w:val="003A3975"/>
    <w:rsid w:val="003A57B1"/>
    <w:rsid w:val="003C143D"/>
    <w:rsid w:val="003C64AD"/>
    <w:rsid w:val="003C6CFC"/>
    <w:rsid w:val="003C6E78"/>
    <w:rsid w:val="003D40A4"/>
    <w:rsid w:val="003D44E3"/>
    <w:rsid w:val="003D5A9B"/>
    <w:rsid w:val="003D6532"/>
    <w:rsid w:val="003D771A"/>
    <w:rsid w:val="003E1626"/>
    <w:rsid w:val="003E429D"/>
    <w:rsid w:val="003E5689"/>
    <w:rsid w:val="003F0363"/>
    <w:rsid w:val="003F1BE4"/>
    <w:rsid w:val="00411F78"/>
    <w:rsid w:val="0041468E"/>
    <w:rsid w:val="0041577D"/>
    <w:rsid w:val="00423FA1"/>
    <w:rsid w:val="00426AC2"/>
    <w:rsid w:val="0043160D"/>
    <w:rsid w:val="00431904"/>
    <w:rsid w:val="00431D77"/>
    <w:rsid w:val="00432115"/>
    <w:rsid w:val="00444DEA"/>
    <w:rsid w:val="00452198"/>
    <w:rsid w:val="00461175"/>
    <w:rsid w:val="004623EB"/>
    <w:rsid w:val="004644AA"/>
    <w:rsid w:val="00465E17"/>
    <w:rsid w:val="0047116E"/>
    <w:rsid w:val="00471E41"/>
    <w:rsid w:val="004749E0"/>
    <w:rsid w:val="00492650"/>
    <w:rsid w:val="004A4225"/>
    <w:rsid w:val="004B574B"/>
    <w:rsid w:val="004B592A"/>
    <w:rsid w:val="004B5DB6"/>
    <w:rsid w:val="004B7115"/>
    <w:rsid w:val="004E018E"/>
    <w:rsid w:val="004E15E1"/>
    <w:rsid w:val="004F279D"/>
    <w:rsid w:val="004F7374"/>
    <w:rsid w:val="00514670"/>
    <w:rsid w:val="00525667"/>
    <w:rsid w:val="005307CE"/>
    <w:rsid w:val="0053498D"/>
    <w:rsid w:val="0053670F"/>
    <w:rsid w:val="005451BA"/>
    <w:rsid w:val="00555FC6"/>
    <w:rsid w:val="00561277"/>
    <w:rsid w:val="00570D6D"/>
    <w:rsid w:val="00577AE8"/>
    <w:rsid w:val="0058520C"/>
    <w:rsid w:val="00585E71"/>
    <w:rsid w:val="005870FB"/>
    <w:rsid w:val="0059308F"/>
    <w:rsid w:val="005940EA"/>
    <w:rsid w:val="005A6298"/>
    <w:rsid w:val="005B2854"/>
    <w:rsid w:val="005C0736"/>
    <w:rsid w:val="005C13E8"/>
    <w:rsid w:val="005C178F"/>
    <w:rsid w:val="005C6E77"/>
    <w:rsid w:val="005C732D"/>
    <w:rsid w:val="005D316B"/>
    <w:rsid w:val="005D5272"/>
    <w:rsid w:val="005D5A51"/>
    <w:rsid w:val="005E075B"/>
    <w:rsid w:val="005E1F07"/>
    <w:rsid w:val="005E5FB4"/>
    <w:rsid w:val="005F735F"/>
    <w:rsid w:val="0060334F"/>
    <w:rsid w:val="00614FD5"/>
    <w:rsid w:val="00622C06"/>
    <w:rsid w:val="00623461"/>
    <w:rsid w:val="006336C1"/>
    <w:rsid w:val="00650769"/>
    <w:rsid w:val="00650EBD"/>
    <w:rsid w:val="00651836"/>
    <w:rsid w:val="00657CF7"/>
    <w:rsid w:val="00665729"/>
    <w:rsid w:val="00666607"/>
    <w:rsid w:val="006770D2"/>
    <w:rsid w:val="006819CC"/>
    <w:rsid w:val="00685567"/>
    <w:rsid w:val="00690D08"/>
    <w:rsid w:val="00694AD9"/>
    <w:rsid w:val="00695519"/>
    <w:rsid w:val="00695957"/>
    <w:rsid w:val="006A7D62"/>
    <w:rsid w:val="006B06DF"/>
    <w:rsid w:val="006D2DAD"/>
    <w:rsid w:val="006D7C5C"/>
    <w:rsid w:val="006D7F6B"/>
    <w:rsid w:val="006E0DB2"/>
    <w:rsid w:val="006E1BEA"/>
    <w:rsid w:val="006E1D4F"/>
    <w:rsid w:val="006E1EEA"/>
    <w:rsid w:val="006F1ADD"/>
    <w:rsid w:val="006F446B"/>
    <w:rsid w:val="006F7474"/>
    <w:rsid w:val="00702E55"/>
    <w:rsid w:val="00710509"/>
    <w:rsid w:val="00713139"/>
    <w:rsid w:val="00724873"/>
    <w:rsid w:val="0074565F"/>
    <w:rsid w:val="00746B4B"/>
    <w:rsid w:val="0075196D"/>
    <w:rsid w:val="007617FE"/>
    <w:rsid w:val="0076429A"/>
    <w:rsid w:val="007649B1"/>
    <w:rsid w:val="00767605"/>
    <w:rsid w:val="00771A93"/>
    <w:rsid w:val="00772E21"/>
    <w:rsid w:val="00781224"/>
    <w:rsid w:val="00781A9F"/>
    <w:rsid w:val="00781D60"/>
    <w:rsid w:val="00787BD3"/>
    <w:rsid w:val="00794075"/>
    <w:rsid w:val="007B1AE0"/>
    <w:rsid w:val="007F6E39"/>
    <w:rsid w:val="00801315"/>
    <w:rsid w:val="0080604C"/>
    <w:rsid w:val="00817CA9"/>
    <w:rsid w:val="00820F56"/>
    <w:rsid w:val="00825DE4"/>
    <w:rsid w:val="008275B4"/>
    <w:rsid w:val="00836671"/>
    <w:rsid w:val="008378BF"/>
    <w:rsid w:val="008435A4"/>
    <w:rsid w:val="008472E8"/>
    <w:rsid w:val="00854841"/>
    <w:rsid w:val="008568CD"/>
    <w:rsid w:val="008634E0"/>
    <w:rsid w:val="00875FD3"/>
    <w:rsid w:val="00877138"/>
    <w:rsid w:val="00881798"/>
    <w:rsid w:val="0088333F"/>
    <w:rsid w:val="008845AA"/>
    <w:rsid w:val="00892B7A"/>
    <w:rsid w:val="00894CAF"/>
    <w:rsid w:val="008A352A"/>
    <w:rsid w:val="008B0F55"/>
    <w:rsid w:val="008C0247"/>
    <w:rsid w:val="008C4592"/>
    <w:rsid w:val="008D5EF4"/>
    <w:rsid w:val="008E7B04"/>
    <w:rsid w:val="008F7352"/>
    <w:rsid w:val="00917BFB"/>
    <w:rsid w:val="00932A03"/>
    <w:rsid w:val="00935F9F"/>
    <w:rsid w:val="00942C60"/>
    <w:rsid w:val="0095037F"/>
    <w:rsid w:val="0095298A"/>
    <w:rsid w:val="00955D99"/>
    <w:rsid w:val="00955E88"/>
    <w:rsid w:val="009639B1"/>
    <w:rsid w:val="00963A99"/>
    <w:rsid w:val="00963ABC"/>
    <w:rsid w:val="009643CC"/>
    <w:rsid w:val="009677D3"/>
    <w:rsid w:val="00984C9C"/>
    <w:rsid w:val="00995207"/>
    <w:rsid w:val="00997C26"/>
    <w:rsid w:val="009A380A"/>
    <w:rsid w:val="009B420A"/>
    <w:rsid w:val="009C43F6"/>
    <w:rsid w:val="009C7A0B"/>
    <w:rsid w:val="009D013C"/>
    <w:rsid w:val="009D5896"/>
    <w:rsid w:val="009D5FFB"/>
    <w:rsid w:val="009E00E4"/>
    <w:rsid w:val="009E433D"/>
    <w:rsid w:val="009E58F7"/>
    <w:rsid w:val="009F65E8"/>
    <w:rsid w:val="00A04BA3"/>
    <w:rsid w:val="00A1073F"/>
    <w:rsid w:val="00A171B5"/>
    <w:rsid w:val="00A24BDC"/>
    <w:rsid w:val="00A26D49"/>
    <w:rsid w:val="00A274CA"/>
    <w:rsid w:val="00A42C99"/>
    <w:rsid w:val="00A46F7D"/>
    <w:rsid w:val="00A47364"/>
    <w:rsid w:val="00A5483F"/>
    <w:rsid w:val="00A55D2D"/>
    <w:rsid w:val="00A60115"/>
    <w:rsid w:val="00A628C1"/>
    <w:rsid w:val="00A62CD4"/>
    <w:rsid w:val="00A71770"/>
    <w:rsid w:val="00A73BEB"/>
    <w:rsid w:val="00A91F05"/>
    <w:rsid w:val="00AB2461"/>
    <w:rsid w:val="00AB53CD"/>
    <w:rsid w:val="00AC21D2"/>
    <w:rsid w:val="00AD1ACD"/>
    <w:rsid w:val="00AD7EE9"/>
    <w:rsid w:val="00AF1546"/>
    <w:rsid w:val="00AF1F11"/>
    <w:rsid w:val="00B16F69"/>
    <w:rsid w:val="00B203AE"/>
    <w:rsid w:val="00B3472A"/>
    <w:rsid w:val="00B3489D"/>
    <w:rsid w:val="00B351D8"/>
    <w:rsid w:val="00B36BD5"/>
    <w:rsid w:val="00B40113"/>
    <w:rsid w:val="00B5054A"/>
    <w:rsid w:val="00B509FE"/>
    <w:rsid w:val="00B51B89"/>
    <w:rsid w:val="00B56626"/>
    <w:rsid w:val="00B604B0"/>
    <w:rsid w:val="00B628BC"/>
    <w:rsid w:val="00B71E1D"/>
    <w:rsid w:val="00B75B76"/>
    <w:rsid w:val="00B764DE"/>
    <w:rsid w:val="00B93FA3"/>
    <w:rsid w:val="00BC162A"/>
    <w:rsid w:val="00BC4DDE"/>
    <w:rsid w:val="00BC68EA"/>
    <w:rsid w:val="00BD1C7E"/>
    <w:rsid w:val="00BD3C20"/>
    <w:rsid w:val="00BD48A6"/>
    <w:rsid w:val="00BD6398"/>
    <w:rsid w:val="00BF0021"/>
    <w:rsid w:val="00BF1BA7"/>
    <w:rsid w:val="00BF2C0C"/>
    <w:rsid w:val="00BF2F24"/>
    <w:rsid w:val="00BF6D34"/>
    <w:rsid w:val="00C139B9"/>
    <w:rsid w:val="00C1421F"/>
    <w:rsid w:val="00C212F2"/>
    <w:rsid w:val="00C252DB"/>
    <w:rsid w:val="00C32661"/>
    <w:rsid w:val="00C37DB9"/>
    <w:rsid w:val="00C405B0"/>
    <w:rsid w:val="00C579CC"/>
    <w:rsid w:val="00C660EE"/>
    <w:rsid w:val="00C70704"/>
    <w:rsid w:val="00C7374A"/>
    <w:rsid w:val="00C73A48"/>
    <w:rsid w:val="00C74859"/>
    <w:rsid w:val="00CA0159"/>
    <w:rsid w:val="00CA1083"/>
    <w:rsid w:val="00CA16D5"/>
    <w:rsid w:val="00CA6D04"/>
    <w:rsid w:val="00CB0B28"/>
    <w:rsid w:val="00CB2D53"/>
    <w:rsid w:val="00CB73F7"/>
    <w:rsid w:val="00CC2698"/>
    <w:rsid w:val="00CC69E5"/>
    <w:rsid w:val="00CD7DA5"/>
    <w:rsid w:val="00CE39A2"/>
    <w:rsid w:val="00CF4FA7"/>
    <w:rsid w:val="00D05638"/>
    <w:rsid w:val="00D1474B"/>
    <w:rsid w:val="00D22AB2"/>
    <w:rsid w:val="00D239B4"/>
    <w:rsid w:val="00D33BFA"/>
    <w:rsid w:val="00D344E0"/>
    <w:rsid w:val="00D34E57"/>
    <w:rsid w:val="00D35EF3"/>
    <w:rsid w:val="00D36BB4"/>
    <w:rsid w:val="00D37708"/>
    <w:rsid w:val="00D37D08"/>
    <w:rsid w:val="00D43DD8"/>
    <w:rsid w:val="00D51843"/>
    <w:rsid w:val="00D711E9"/>
    <w:rsid w:val="00D95615"/>
    <w:rsid w:val="00D96F3F"/>
    <w:rsid w:val="00DA360F"/>
    <w:rsid w:val="00DA664B"/>
    <w:rsid w:val="00DB6450"/>
    <w:rsid w:val="00DC268C"/>
    <w:rsid w:val="00DC41DD"/>
    <w:rsid w:val="00DE139C"/>
    <w:rsid w:val="00DE2451"/>
    <w:rsid w:val="00DE296C"/>
    <w:rsid w:val="00DE4433"/>
    <w:rsid w:val="00DF0AD2"/>
    <w:rsid w:val="00DF4452"/>
    <w:rsid w:val="00E02178"/>
    <w:rsid w:val="00E03E5A"/>
    <w:rsid w:val="00E059DC"/>
    <w:rsid w:val="00E079A4"/>
    <w:rsid w:val="00E10304"/>
    <w:rsid w:val="00E45CE1"/>
    <w:rsid w:val="00E465B0"/>
    <w:rsid w:val="00E51241"/>
    <w:rsid w:val="00E53D76"/>
    <w:rsid w:val="00E60148"/>
    <w:rsid w:val="00E61FD7"/>
    <w:rsid w:val="00E725E4"/>
    <w:rsid w:val="00E72A2C"/>
    <w:rsid w:val="00E72AEB"/>
    <w:rsid w:val="00E766C4"/>
    <w:rsid w:val="00E77BD1"/>
    <w:rsid w:val="00E8326B"/>
    <w:rsid w:val="00E87071"/>
    <w:rsid w:val="00EB194E"/>
    <w:rsid w:val="00EB316C"/>
    <w:rsid w:val="00EB73F3"/>
    <w:rsid w:val="00EC24C5"/>
    <w:rsid w:val="00EC4EEB"/>
    <w:rsid w:val="00ED228F"/>
    <w:rsid w:val="00EE3095"/>
    <w:rsid w:val="00EE3256"/>
    <w:rsid w:val="00EE59CF"/>
    <w:rsid w:val="00EE648F"/>
    <w:rsid w:val="00F0410C"/>
    <w:rsid w:val="00F06565"/>
    <w:rsid w:val="00F111BE"/>
    <w:rsid w:val="00F208EB"/>
    <w:rsid w:val="00F27D4C"/>
    <w:rsid w:val="00F44416"/>
    <w:rsid w:val="00F54782"/>
    <w:rsid w:val="00F5555B"/>
    <w:rsid w:val="00F5794E"/>
    <w:rsid w:val="00F57ABE"/>
    <w:rsid w:val="00F85CA7"/>
    <w:rsid w:val="00FA33BB"/>
    <w:rsid w:val="00FA6479"/>
    <w:rsid w:val="00FA7692"/>
    <w:rsid w:val="00FB3C5F"/>
    <w:rsid w:val="00FB429D"/>
    <w:rsid w:val="00FB7C36"/>
    <w:rsid w:val="00FC0448"/>
    <w:rsid w:val="00FC089A"/>
    <w:rsid w:val="00FC2AB3"/>
    <w:rsid w:val="00FC55AE"/>
    <w:rsid w:val="00FD5539"/>
    <w:rsid w:val="00FE69B7"/>
    <w:rsid w:val="017E60AC"/>
    <w:rsid w:val="01842FCD"/>
    <w:rsid w:val="01AA3BD0"/>
    <w:rsid w:val="01AD6454"/>
    <w:rsid w:val="02490FDA"/>
    <w:rsid w:val="02B03439"/>
    <w:rsid w:val="03382389"/>
    <w:rsid w:val="034A6B84"/>
    <w:rsid w:val="03F55744"/>
    <w:rsid w:val="043156C7"/>
    <w:rsid w:val="04475886"/>
    <w:rsid w:val="0453228A"/>
    <w:rsid w:val="047C7A43"/>
    <w:rsid w:val="04A70CA4"/>
    <w:rsid w:val="04E3267F"/>
    <w:rsid w:val="04E753F4"/>
    <w:rsid w:val="04F1318B"/>
    <w:rsid w:val="05577639"/>
    <w:rsid w:val="059D2F6E"/>
    <w:rsid w:val="05B213AD"/>
    <w:rsid w:val="061D3BA3"/>
    <w:rsid w:val="066A583D"/>
    <w:rsid w:val="06D942E3"/>
    <w:rsid w:val="07415E72"/>
    <w:rsid w:val="07DD3FC4"/>
    <w:rsid w:val="07E25C41"/>
    <w:rsid w:val="089E6E92"/>
    <w:rsid w:val="08E5361E"/>
    <w:rsid w:val="09123623"/>
    <w:rsid w:val="09304A4A"/>
    <w:rsid w:val="09607F39"/>
    <w:rsid w:val="0980532E"/>
    <w:rsid w:val="0A6A546A"/>
    <w:rsid w:val="0B4250FF"/>
    <w:rsid w:val="0B4336C9"/>
    <w:rsid w:val="0C0F4D59"/>
    <w:rsid w:val="0C387778"/>
    <w:rsid w:val="0C6A77C9"/>
    <w:rsid w:val="0C9426C4"/>
    <w:rsid w:val="0CF10598"/>
    <w:rsid w:val="0D627F11"/>
    <w:rsid w:val="0DBB45B6"/>
    <w:rsid w:val="0DD1414E"/>
    <w:rsid w:val="0DF012A2"/>
    <w:rsid w:val="0E2C423B"/>
    <w:rsid w:val="0E2F5E48"/>
    <w:rsid w:val="0E9B4FFD"/>
    <w:rsid w:val="0F7679F9"/>
    <w:rsid w:val="0FA22437"/>
    <w:rsid w:val="10044E2D"/>
    <w:rsid w:val="11B774C7"/>
    <w:rsid w:val="124C1D62"/>
    <w:rsid w:val="1254265F"/>
    <w:rsid w:val="12802A16"/>
    <w:rsid w:val="12B90BE8"/>
    <w:rsid w:val="12E27492"/>
    <w:rsid w:val="135C570A"/>
    <w:rsid w:val="13663C17"/>
    <w:rsid w:val="1389697A"/>
    <w:rsid w:val="139D08C3"/>
    <w:rsid w:val="13BB3D7A"/>
    <w:rsid w:val="13CE1F6A"/>
    <w:rsid w:val="141A43A9"/>
    <w:rsid w:val="144128A0"/>
    <w:rsid w:val="14530591"/>
    <w:rsid w:val="14575901"/>
    <w:rsid w:val="15662503"/>
    <w:rsid w:val="15B32D02"/>
    <w:rsid w:val="16043915"/>
    <w:rsid w:val="16177028"/>
    <w:rsid w:val="1660269F"/>
    <w:rsid w:val="16AB458B"/>
    <w:rsid w:val="16D06D4A"/>
    <w:rsid w:val="16DE0992"/>
    <w:rsid w:val="17122D15"/>
    <w:rsid w:val="174E5B9C"/>
    <w:rsid w:val="17544D79"/>
    <w:rsid w:val="177E2E47"/>
    <w:rsid w:val="179A11CE"/>
    <w:rsid w:val="17E26223"/>
    <w:rsid w:val="18035A7D"/>
    <w:rsid w:val="18163614"/>
    <w:rsid w:val="1829020F"/>
    <w:rsid w:val="182A26D6"/>
    <w:rsid w:val="182A64C0"/>
    <w:rsid w:val="18544D1B"/>
    <w:rsid w:val="185E2E18"/>
    <w:rsid w:val="18623CD0"/>
    <w:rsid w:val="18BF6ED2"/>
    <w:rsid w:val="18DE118E"/>
    <w:rsid w:val="19130643"/>
    <w:rsid w:val="192B6AB4"/>
    <w:rsid w:val="19391609"/>
    <w:rsid w:val="1971245F"/>
    <w:rsid w:val="19C73F00"/>
    <w:rsid w:val="1A090C8B"/>
    <w:rsid w:val="1A210611"/>
    <w:rsid w:val="1A3636B4"/>
    <w:rsid w:val="1A58119E"/>
    <w:rsid w:val="1AAB45F4"/>
    <w:rsid w:val="1AE27673"/>
    <w:rsid w:val="1B163F6C"/>
    <w:rsid w:val="1B1D6428"/>
    <w:rsid w:val="1B2A093D"/>
    <w:rsid w:val="1B8B799F"/>
    <w:rsid w:val="1BF00B1B"/>
    <w:rsid w:val="1C0936FB"/>
    <w:rsid w:val="1C0E6153"/>
    <w:rsid w:val="1C5924F7"/>
    <w:rsid w:val="1CB57899"/>
    <w:rsid w:val="1CBC471A"/>
    <w:rsid w:val="1D196B08"/>
    <w:rsid w:val="1D204E5F"/>
    <w:rsid w:val="1D295947"/>
    <w:rsid w:val="1DF82ADE"/>
    <w:rsid w:val="1E187967"/>
    <w:rsid w:val="1E217E63"/>
    <w:rsid w:val="1ED05EE3"/>
    <w:rsid w:val="1F3568D1"/>
    <w:rsid w:val="1F58067B"/>
    <w:rsid w:val="1F8F5687"/>
    <w:rsid w:val="1FAF08D6"/>
    <w:rsid w:val="1FB33F43"/>
    <w:rsid w:val="1FF904C0"/>
    <w:rsid w:val="200A5609"/>
    <w:rsid w:val="20446535"/>
    <w:rsid w:val="20570347"/>
    <w:rsid w:val="208C733E"/>
    <w:rsid w:val="20B94321"/>
    <w:rsid w:val="20F46807"/>
    <w:rsid w:val="2113004F"/>
    <w:rsid w:val="213B3FB0"/>
    <w:rsid w:val="2140639A"/>
    <w:rsid w:val="21635E34"/>
    <w:rsid w:val="21680D0D"/>
    <w:rsid w:val="22327ECE"/>
    <w:rsid w:val="223F653A"/>
    <w:rsid w:val="22425326"/>
    <w:rsid w:val="224F61D0"/>
    <w:rsid w:val="225B7EF3"/>
    <w:rsid w:val="22BD4BAC"/>
    <w:rsid w:val="22BF5FAC"/>
    <w:rsid w:val="22DB2735"/>
    <w:rsid w:val="234D6C3E"/>
    <w:rsid w:val="237C290A"/>
    <w:rsid w:val="23F42E9F"/>
    <w:rsid w:val="23F93ABE"/>
    <w:rsid w:val="24636938"/>
    <w:rsid w:val="24AE3219"/>
    <w:rsid w:val="24D45A6C"/>
    <w:rsid w:val="24E7547C"/>
    <w:rsid w:val="24E77DB3"/>
    <w:rsid w:val="25124A2B"/>
    <w:rsid w:val="26006EF3"/>
    <w:rsid w:val="2603584C"/>
    <w:rsid w:val="2645613F"/>
    <w:rsid w:val="26860816"/>
    <w:rsid w:val="26A13215"/>
    <w:rsid w:val="26CA5394"/>
    <w:rsid w:val="275A484D"/>
    <w:rsid w:val="287F78E8"/>
    <w:rsid w:val="2891756A"/>
    <w:rsid w:val="28EE2B39"/>
    <w:rsid w:val="296A7D1D"/>
    <w:rsid w:val="29871201"/>
    <w:rsid w:val="29A53C61"/>
    <w:rsid w:val="29DC2AAB"/>
    <w:rsid w:val="29DE3FA2"/>
    <w:rsid w:val="2A12233C"/>
    <w:rsid w:val="2A273000"/>
    <w:rsid w:val="2A6F26DE"/>
    <w:rsid w:val="2AA175C3"/>
    <w:rsid w:val="2AC221D7"/>
    <w:rsid w:val="2AE16DF9"/>
    <w:rsid w:val="2AFA6815"/>
    <w:rsid w:val="2B644EFA"/>
    <w:rsid w:val="2B7E2BB8"/>
    <w:rsid w:val="2B9640C9"/>
    <w:rsid w:val="2B9874F0"/>
    <w:rsid w:val="2BCF4284"/>
    <w:rsid w:val="2C5470AA"/>
    <w:rsid w:val="2C6A616C"/>
    <w:rsid w:val="2C83693A"/>
    <w:rsid w:val="2CA44D3B"/>
    <w:rsid w:val="2CAF21BD"/>
    <w:rsid w:val="2D4374F9"/>
    <w:rsid w:val="2D645D22"/>
    <w:rsid w:val="2D8A0604"/>
    <w:rsid w:val="2DFE0FBD"/>
    <w:rsid w:val="2EA211E7"/>
    <w:rsid w:val="2EC21709"/>
    <w:rsid w:val="2EF1540F"/>
    <w:rsid w:val="2F3E1FF0"/>
    <w:rsid w:val="2F566E2D"/>
    <w:rsid w:val="2F751C67"/>
    <w:rsid w:val="2FB10A87"/>
    <w:rsid w:val="2FE047AF"/>
    <w:rsid w:val="300C3C54"/>
    <w:rsid w:val="3011768D"/>
    <w:rsid w:val="309447C7"/>
    <w:rsid w:val="30A02C6D"/>
    <w:rsid w:val="315868B4"/>
    <w:rsid w:val="31A926C2"/>
    <w:rsid w:val="31DD29AE"/>
    <w:rsid w:val="32100018"/>
    <w:rsid w:val="322B6FC7"/>
    <w:rsid w:val="32340BEE"/>
    <w:rsid w:val="32466B96"/>
    <w:rsid w:val="32663750"/>
    <w:rsid w:val="32673C22"/>
    <w:rsid w:val="32A62D99"/>
    <w:rsid w:val="32B83FC4"/>
    <w:rsid w:val="32CD341C"/>
    <w:rsid w:val="33947229"/>
    <w:rsid w:val="33DB7094"/>
    <w:rsid w:val="344074F6"/>
    <w:rsid w:val="347F7FD1"/>
    <w:rsid w:val="34D52F27"/>
    <w:rsid w:val="35191835"/>
    <w:rsid w:val="35360B8B"/>
    <w:rsid w:val="358A0A8E"/>
    <w:rsid w:val="359C6B7A"/>
    <w:rsid w:val="35C224C4"/>
    <w:rsid w:val="36403A86"/>
    <w:rsid w:val="367347B0"/>
    <w:rsid w:val="36986362"/>
    <w:rsid w:val="36CE3410"/>
    <w:rsid w:val="36D06BFB"/>
    <w:rsid w:val="36EC07A8"/>
    <w:rsid w:val="370B4AE3"/>
    <w:rsid w:val="374C1052"/>
    <w:rsid w:val="37502B3A"/>
    <w:rsid w:val="37B76927"/>
    <w:rsid w:val="37D60FCD"/>
    <w:rsid w:val="387A5987"/>
    <w:rsid w:val="38AB484A"/>
    <w:rsid w:val="38F85C1B"/>
    <w:rsid w:val="394807E5"/>
    <w:rsid w:val="394F657A"/>
    <w:rsid w:val="3A096FE2"/>
    <w:rsid w:val="3A121DC4"/>
    <w:rsid w:val="3A4D5B37"/>
    <w:rsid w:val="3A563FC1"/>
    <w:rsid w:val="3A616B68"/>
    <w:rsid w:val="3B0E1DA4"/>
    <w:rsid w:val="3B310594"/>
    <w:rsid w:val="3B571DE3"/>
    <w:rsid w:val="3B632610"/>
    <w:rsid w:val="3BB01A99"/>
    <w:rsid w:val="3C2A6E6E"/>
    <w:rsid w:val="3C381B8C"/>
    <w:rsid w:val="3C4B1486"/>
    <w:rsid w:val="3D396EA2"/>
    <w:rsid w:val="3DA86B6C"/>
    <w:rsid w:val="3DAB5289"/>
    <w:rsid w:val="3E5152DE"/>
    <w:rsid w:val="3E5A3E29"/>
    <w:rsid w:val="3E675DEC"/>
    <w:rsid w:val="3E864862"/>
    <w:rsid w:val="3EF5349D"/>
    <w:rsid w:val="3F1C0CE2"/>
    <w:rsid w:val="3F3B3964"/>
    <w:rsid w:val="3F544A49"/>
    <w:rsid w:val="3F5506CC"/>
    <w:rsid w:val="3F651164"/>
    <w:rsid w:val="3F7E48BC"/>
    <w:rsid w:val="3FB10901"/>
    <w:rsid w:val="3FF47CEF"/>
    <w:rsid w:val="401643CF"/>
    <w:rsid w:val="401A50BE"/>
    <w:rsid w:val="404F14C7"/>
    <w:rsid w:val="40811604"/>
    <w:rsid w:val="408C01A4"/>
    <w:rsid w:val="40B9122D"/>
    <w:rsid w:val="41251D5E"/>
    <w:rsid w:val="41A5581A"/>
    <w:rsid w:val="41C56984"/>
    <w:rsid w:val="424D3C62"/>
    <w:rsid w:val="430B04D9"/>
    <w:rsid w:val="431D4FC8"/>
    <w:rsid w:val="433C2AE8"/>
    <w:rsid w:val="43854A82"/>
    <w:rsid w:val="44C833F3"/>
    <w:rsid w:val="45000F44"/>
    <w:rsid w:val="452A028F"/>
    <w:rsid w:val="45411EE8"/>
    <w:rsid w:val="456E3C2B"/>
    <w:rsid w:val="45AA3741"/>
    <w:rsid w:val="45CE400D"/>
    <w:rsid w:val="460E2C7C"/>
    <w:rsid w:val="46364382"/>
    <w:rsid w:val="46692674"/>
    <w:rsid w:val="468A0CF7"/>
    <w:rsid w:val="46FF1018"/>
    <w:rsid w:val="473D6336"/>
    <w:rsid w:val="47645BA5"/>
    <w:rsid w:val="4770082D"/>
    <w:rsid w:val="485F556F"/>
    <w:rsid w:val="487737B9"/>
    <w:rsid w:val="48E849D2"/>
    <w:rsid w:val="49552304"/>
    <w:rsid w:val="497A58E5"/>
    <w:rsid w:val="499B0BD3"/>
    <w:rsid w:val="499E66D6"/>
    <w:rsid w:val="49BC7094"/>
    <w:rsid w:val="49EF68F8"/>
    <w:rsid w:val="4A26173D"/>
    <w:rsid w:val="4A303FA5"/>
    <w:rsid w:val="4A3B572C"/>
    <w:rsid w:val="4A7076E5"/>
    <w:rsid w:val="4A854494"/>
    <w:rsid w:val="4AD564BC"/>
    <w:rsid w:val="4B59258A"/>
    <w:rsid w:val="4B7B3520"/>
    <w:rsid w:val="4BD25CD0"/>
    <w:rsid w:val="4C04698B"/>
    <w:rsid w:val="4CBA6EBC"/>
    <w:rsid w:val="4D383D40"/>
    <w:rsid w:val="4D9D0E9F"/>
    <w:rsid w:val="4DDC7C40"/>
    <w:rsid w:val="4EC04867"/>
    <w:rsid w:val="4EEC5AFB"/>
    <w:rsid w:val="4F437E60"/>
    <w:rsid w:val="4F754E8B"/>
    <w:rsid w:val="4F95163C"/>
    <w:rsid w:val="4FBA020B"/>
    <w:rsid w:val="50305819"/>
    <w:rsid w:val="504906DE"/>
    <w:rsid w:val="509E0FA7"/>
    <w:rsid w:val="5138070E"/>
    <w:rsid w:val="51534A55"/>
    <w:rsid w:val="51773717"/>
    <w:rsid w:val="51F819EE"/>
    <w:rsid w:val="52703A48"/>
    <w:rsid w:val="5283433E"/>
    <w:rsid w:val="529C72BA"/>
    <w:rsid w:val="530A5A5B"/>
    <w:rsid w:val="53252F2B"/>
    <w:rsid w:val="540C7047"/>
    <w:rsid w:val="54351B5D"/>
    <w:rsid w:val="546E3237"/>
    <w:rsid w:val="54B77D58"/>
    <w:rsid w:val="54D068F0"/>
    <w:rsid w:val="55014401"/>
    <w:rsid w:val="5537021B"/>
    <w:rsid w:val="55492E6D"/>
    <w:rsid w:val="557D6DF2"/>
    <w:rsid w:val="559D575B"/>
    <w:rsid w:val="55DB594E"/>
    <w:rsid w:val="56036258"/>
    <w:rsid w:val="56341D39"/>
    <w:rsid w:val="56362E90"/>
    <w:rsid w:val="565C1E6F"/>
    <w:rsid w:val="56BF48A0"/>
    <w:rsid w:val="56C515F2"/>
    <w:rsid w:val="56C60585"/>
    <w:rsid w:val="56D35C37"/>
    <w:rsid w:val="57170572"/>
    <w:rsid w:val="5842530E"/>
    <w:rsid w:val="5853176A"/>
    <w:rsid w:val="586649B4"/>
    <w:rsid w:val="586F4D07"/>
    <w:rsid w:val="59103146"/>
    <w:rsid w:val="591B6215"/>
    <w:rsid w:val="593632B0"/>
    <w:rsid w:val="59D319A2"/>
    <w:rsid w:val="59D42804"/>
    <w:rsid w:val="59F12DEE"/>
    <w:rsid w:val="59FC6FC3"/>
    <w:rsid w:val="5A33243A"/>
    <w:rsid w:val="5A9439CA"/>
    <w:rsid w:val="5AA11BCA"/>
    <w:rsid w:val="5AB86CE6"/>
    <w:rsid w:val="5BA43946"/>
    <w:rsid w:val="5BAA3493"/>
    <w:rsid w:val="5BBA6387"/>
    <w:rsid w:val="5C2515CD"/>
    <w:rsid w:val="5C4E4572"/>
    <w:rsid w:val="5CA02C36"/>
    <w:rsid w:val="5CA61DD0"/>
    <w:rsid w:val="5CAC61B1"/>
    <w:rsid w:val="5CD568AB"/>
    <w:rsid w:val="5CF461D0"/>
    <w:rsid w:val="5D6D16ED"/>
    <w:rsid w:val="5D8A720A"/>
    <w:rsid w:val="5D984379"/>
    <w:rsid w:val="5DAE3664"/>
    <w:rsid w:val="5E187A4A"/>
    <w:rsid w:val="5E41284A"/>
    <w:rsid w:val="5E856A1E"/>
    <w:rsid w:val="5E9C37EB"/>
    <w:rsid w:val="5F080903"/>
    <w:rsid w:val="5F32363F"/>
    <w:rsid w:val="5F4B2E99"/>
    <w:rsid w:val="5F856BA4"/>
    <w:rsid w:val="5FE10807"/>
    <w:rsid w:val="604B1AD7"/>
    <w:rsid w:val="608B1CFB"/>
    <w:rsid w:val="60A77BDA"/>
    <w:rsid w:val="61875095"/>
    <w:rsid w:val="622F6061"/>
    <w:rsid w:val="624A222E"/>
    <w:rsid w:val="62A257B6"/>
    <w:rsid w:val="62FD5656"/>
    <w:rsid w:val="631E2835"/>
    <w:rsid w:val="63E1229E"/>
    <w:rsid w:val="63E20BEE"/>
    <w:rsid w:val="63F514D7"/>
    <w:rsid w:val="64492691"/>
    <w:rsid w:val="646E757E"/>
    <w:rsid w:val="64A950BF"/>
    <w:rsid w:val="64FD0B9B"/>
    <w:rsid w:val="65342788"/>
    <w:rsid w:val="656031AF"/>
    <w:rsid w:val="657337AE"/>
    <w:rsid w:val="65A33991"/>
    <w:rsid w:val="65E43BFA"/>
    <w:rsid w:val="666F03DB"/>
    <w:rsid w:val="66A86F18"/>
    <w:rsid w:val="66EB1DC5"/>
    <w:rsid w:val="66EC4AC1"/>
    <w:rsid w:val="675A63FB"/>
    <w:rsid w:val="67733CE9"/>
    <w:rsid w:val="677A5E39"/>
    <w:rsid w:val="67866FAA"/>
    <w:rsid w:val="68024577"/>
    <w:rsid w:val="6814503D"/>
    <w:rsid w:val="681A2C4C"/>
    <w:rsid w:val="681C2277"/>
    <w:rsid w:val="68863D04"/>
    <w:rsid w:val="688B2D73"/>
    <w:rsid w:val="68C063FA"/>
    <w:rsid w:val="68CF4DBB"/>
    <w:rsid w:val="68DC36FF"/>
    <w:rsid w:val="690C40CA"/>
    <w:rsid w:val="691A769B"/>
    <w:rsid w:val="695617CD"/>
    <w:rsid w:val="696C011D"/>
    <w:rsid w:val="69D44BA8"/>
    <w:rsid w:val="69E30C23"/>
    <w:rsid w:val="69FB0CCA"/>
    <w:rsid w:val="6A62243C"/>
    <w:rsid w:val="6A7A1470"/>
    <w:rsid w:val="6AC235F2"/>
    <w:rsid w:val="6AC83583"/>
    <w:rsid w:val="6AFE0FF5"/>
    <w:rsid w:val="6B2D1BDC"/>
    <w:rsid w:val="6B3347B6"/>
    <w:rsid w:val="6B3A062B"/>
    <w:rsid w:val="6B5A4817"/>
    <w:rsid w:val="6BCA230B"/>
    <w:rsid w:val="6C063480"/>
    <w:rsid w:val="6C1865A4"/>
    <w:rsid w:val="6C91678A"/>
    <w:rsid w:val="6CCE1999"/>
    <w:rsid w:val="6CE51F17"/>
    <w:rsid w:val="6D453DAF"/>
    <w:rsid w:val="6D471CC1"/>
    <w:rsid w:val="6D5C2E55"/>
    <w:rsid w:val="6D684F05"/>
    <w:rsid w:val="6D7E257E"/>
    <w:rsid w:val="6DC64136"/>
    <w:rsid w:val="6E076321"/>
    <w:rsid w:val="6F083342"/>
    <w:rsid w:val="6F3F5CE1"/>
    <w:rsid w:val="6F483797"/>
    <w:rsid w:val="6FBC0FBC"/>
    <w:rsid w:val="6FEB21F2"/>
    <w:rsid w:val="6FF849CC"/>
    <w:rsid w:val="7037481E"/>
    <w:rsid w:val="7059628D"/>
    <w:rsid w:val="70905C0C"/>
    <w:rsid w:val="70A92C47"/>
    <w:rsid w:val="70EA3BFE"/>
    <w:rsid w:val="716E2F6D"/>
    <w:rsid w:val="71A911D7"/>
    <w:rsid w:val="71B2731A"/>
    <w:rsid w:val="71CB5228"/>
    <w:rsid w:val="71E41578"/>
    <w:rsid w:val="72057764"/>
    <w:rsid w:val="73381496"/>
    <w:rsid w:val="73543E10"/>
    <w:rsid w:val="73816A0C"/>
    <w:rsid w:val="73AB7A9C"/>
    <w:rsid w:val="74375828"/>
    <w:rsid w:val="7441422A"/>
    <w:rsid w:val="74784A59"/>
    <w:rsid w:val="7482135A"/>
    <w:rsid w:val="74956783"/>
    <w:rsid w:val="74F168D4"/>
    <w:rsid w:val="7524507C"/>
    <w:rsid w:val="75342830"/>
    <w:rsid w:val="75EA624C"/>
    <w:rsid w:val="763030DD"/>
    <w:rsid w:val="765C4090"/>
    <w:rsid w:val="766111E8"/>
    <w:rsid w:val="768C3111"/>
    <w:rsid w:val="76A73E7A"/>
    <w:rsid w:val="77755CF9"/>
    <w:rsid w:val="77A3244B"/>
    <w:rsid w:val="78504EFA"/>
    <w:rsid w:val="785C310A"/>
    <w:rsid w:val="78B4316D"/>
    <w:rsid w:val="78B458DB"/>
    <w:rsid w:val="79357246"/>
    <w:rsid w:val="7946142E"/>
    <w:rsid w:val="7973172E"/>
    <w:rsid w:val="797D08E5"/>
    <w:rsid w:val="7A0413EA"/>
    <w:rsid w:val="7A1529AC"/>
    <w:rsid w:val="7A733309"/>
    <w:rsid w:val="7AA00F59"/>
    <w:rsid w:val="7AB97D69"/>
    <w:rsid w:val="7AFB5CC1"/>
    <w:rsid w:val="7B1115A0"/>
    <w:rsid w:val="7B39443E"/>
    <w:rsid w:val="7B480D54"/>
    <w:rsid w:val="7B8C2F4D"/>
    <w:rsid w:val="7BC50001"/>
    <w:rsid w:val="7C125C6E"/>
    <w:rsid w:val="7C1B26D6"/>
    <w:rsid w:val="7C957613"/>
    <w:rsid w:val="7CB34478"/>
    <w:rsid w:val="7CB70298"/>
    <w:rsid w:val="7CE957A4"/>
    <w:rsid w:val="7D08195D"/>
    <w:rsid w:val="7D0E3EC2"/>
    <w:rsid w:val="7D1354D8"/>
    <w:rsid w:val="7D2B40C0"/>
    <w:rsid w:val="7DBB6F9C"/>
    <w:rsid w:val="7E2F7726"/>
    <w:rsid w:val="7EA66D1A"/>
    <w:rsid w:val="7EE1789F"/>
    <w:rsid w:val="7EE90BC5"/>
    <w:rsid w:val="7F2A18ED"/>
    <w:rsid w:val="7F3A775E"/>
    <w:rsid w:val="7F687A1F"/>
    <w:rsid w:val="7F92207B"/>
    <w:rsid w:val="AEFF4E54"/>
    <w:rsid w:val="BBBF5478"/>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semiHidden="0" w:name="heading 7" w:locked="1"/>
    <w:lsdException w:qFormat="1" w:uiPriority="9" w:semiHidden="0"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ocked="1"/>
    <w:lsdException w:qFormat="1" w:unhideWhenUsed="0" w:uiPriority="99" w:name="HTML Acronym"/>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uiPriority="99" w:name="HTML Preformatted" w:locked="1"/>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spacing w:line="360" w:lineRule="auto"/>
    </w:pPr>
    <w:rPr>
      <w:rFonts w:ascii="宋体" w:hAnsi="宋体" w:eastAsia="宋体" w:cs="宋体"/>
      <w:sz w:val="22"/>
      <w:szCs w:val="22"/>
      <w:lang w:val="zh-CN" w:eastAsia="zh-CN" w:bidi="ar-SA"/>
    </w:rPr>
  </w:style>
  <w:style w:type="paragraph" w:styleId="3">
    <w:name w:val="heading 1"/>
    <w:basedOn w:val="1"/>
    <w:next w:val="1"/>
    <w:link w:val="41"/>
    <w:qFormat/>
    <w:uiPriority w:val="99"/>
    <w:pPr>
      <w:jc w:val="center"/>
      <w:outlineLvl w:val="0"/>
    </w:pPr>
    <w:rPr>
      <w:rFonts w:eastAsia="黑体" w:cs="Times New Roman"/>
      <w:b/>
      <w:bCs/>
      <w:kern w:val="44"/>
      <w:sz w:val="28"/>
      <w:szCs w:val="44"/>
    </w:rPr>
  </w:style>
  <w:style w:type="paragraph" w:styleId="4">
    <w:name w:val="heading 2"/>
    <w:basedOn w:val="1"/>
    <w:next w:val="1"/>
    <w:link w:val="42"/>
    <w:qFormat/>
    <w:uiPriority w:val="99"/>
    <w:pPr>
      <w:jc w:val="center"/>
      <w:outlineLvl w:val="1"/>
    </w:pPr>
    <w:rPr>
      <w:rFonts w:eastAsia="黑体" w:cs="Times New Roman"/>
      <w:b/>
      <w:bCs/>
      <w:sz w:val="28"/>
      <w:szCs w:val="32"/>
    </w:rPr>
  </w:style>
  <w:style w:type="paragraph" w:styleId="5">
    <w:name w:val="heading 3"/>
    <w:basedOn w:val="1"/>
    <w:next w:val="1"/>
    <w:link w:val="43"/>
    <w:qFormat/>
    <w:uiPriority w:val="99"/>
    <w:pPr>
      <w:outlineLvl w:val="2"/>
    </w:pPr>
    <w:rPr>
      <w:rFonts w:cs="Times New Roman"/>
      <w:b/>
      <w:bCs/>
      <w:sz w:val="24"/>
      <w:szCs w:val="32"/>
    </w:rPr>
  </w:style>
  <w:style w:type="paragraph" w:styleId="6">
    <w:name w:val="heading 4"/>
    <w:basedOn w:val="1"/>
    <w:next w:val="1"/>
    <w:link w:val="44"/>
    <w:qFormat/>
    <w:uiPriority w:val="99"/>
    <w:pPr>
      <w:ind w:left="821" w:right="1062"/>
      <w:jc w:val="center"/>
      <w:outlineLvl w:val="3"/>
    </w:pPr>
    <w:rPr>
      <w:rFonts w:ascii="Cambria" w:hAnsi="Cambria" w:cs="Times New Roman"/>
      <w:b/>
      <w:bCs/>
      <w:sz w:val="28"/>
      <w:szCs w:val="28"/>
    </w:rPr>
  </w:style>
  <w:style w:type="paragraph" w:styleId="7">
    <w:name w:val="heading 5"/>
    <w:basedOn w:val="1"/>
    <w:next w:val="1"/>
    <w:link w:val="45"/>
    <w:qFormat/>
    <w:uiPriority w:val="99"/>
    <w:pPr>
      <w:ind w:left="1463" w:hanging="481"/>
      <w:outlineLvl w:val="4"/>
    </w:pPr>
    <w:rPr>
      <w:rFonts w:cs="Times New Roman"/>
      <w:b/>
      <w:sz w:val="24"/>
      <w:szCs w:val="20"/>
    </w:rPr>
  </w:style>
  <w:style w:type="paragraph" w:styleId="8">
    <w:name w:val="heading 6"/>
    <w:basedOn w:val="1"/>
    <w:next w:val="1"/>
    <w:link w:val="46"/>
    <w:qFormat/>
    <w:uiPriority w:val="99"/>
    <w:pPr>
      <w:keepNext/>
      <w:keepLines/>
      <w:spacing w:line="317" w:lineRule="auto"/>
      <w:outlineLvl w:val="5"/>
    </w:pPr>
    <w:rPr>
      <w:rFonts w:ascii="Arial" w:hAnsi="Arial" w:eastAsia="黑体" w:cs="Times New Roman"/>
      <w:b/>
      <w:sz w:val="24"/>
      <w:szCs w:val="20"/>
    </w:rPr>
  </w:style>
  <w:style w:type="paragraph" w:styleId="9">
    <w:name w:val="heading 7"/>
    <w:basedOn w:val="1"/>
    <w:next w:val="1"/>
    <w:link w:val="78"/>
    <w:unhideWhenUsed/>
    <w:qFormat/>
    <w:locked/>
    <w:uiPriority w:val="9"/>
    <w:pPr>
      <w:keepNext/>
      <w:keepLines/>
      <w:spacing w:before="240" w:after="64" w:line="320" w:lineRule="auto"/>
      <w:outlineLvl w:val="6"/>
    </w:pPr>
    <w:rPr>
      <w:b/>
      <w:bCs/>
      <w:sz w:val="24"/>
      <w:szCs w:val="24"/>
    </w:rPr>
  </w:style>
  <w:style w:type="paragraph" w:styleId="10">
    <w:name w:val="heading 8"/>
    <w:basedOn w:val="1"/>
    <w:next w:val="1"/>
    <w:link w:val="82"/>
    <w:unhideWhenUsed/>
    <w:qFormat/>
    <w:locked/>
    <w:uiPriority w:val="9"/>
    <w:pPr>
      <w:keepNext/>
      <w:keepLines/>
      <w:spacing w:before="240" w:after="64" w:line="317" w:lineRule="auto"/>
      <w:outlineLvl w:val="7"/>
    </w:pPr>
    <w:rPr>
      <w:rFonts w:ascii="Arial" w:hAnsi="Arial" w:eastAsia="黑体"/>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7"/>
    <w:qFormat/>
    <w:uiPriority w:val="99"/>
    <w:rPr>
      <w:rFonts w:hAnsi="Calibri" w:cs="Times New Roman"/>
      <w:szCs w:val="20"/>
    </w:rPr>
  </w:style>
  <w:style w:type="paragraph" w:styleId="11">
    <w:name w:val="Normal Indent"/>
    <w:basedOn w:val="1"/>
    <w:qFormat/>
    <w:locked/>
    <w:uiPriority w:val="0"/>
    <w:pPr>
      <w:ind w:firstLine="420" w:firstLineChars="200"/>
    </w:pPr>
  </w:style>
  <w:style w:type="paragraph" w:styleId="12">
    <w:name w:val="Document Map"/>
    <w:basedOn w:val="1"/>
    <w:link w:val="48"/>
    <w:semiHidden/>
    <w:qFormat/>
    <w:uiPriority w:val="99"/>
    <w:rPr>
      <w:rFonts w:hAnsi="Calibri" w:cs="Times New Roman"/>
      <w:sz w:val="18"/>
      <w:szCs w:val="18"/>
    </w:rPr>
  </w:style>
  <w:style w:type="paragraph" w:styleId="13">
    <w:name w:val="annotation text"/>
    <w:basedOn w:val="1"/>
    <w:link w:val="80"/>
    <w:qFormat/>
    <w:locked/>
    <w:uiPriority w:val="0"/>
  </w:style>
  <w:style w:type="paragraph" w:styleId="14">
    <w:name w:val="Body Text Indent"/>
    <w:basedOn w:val="1"/>
    <w:link w:val="49"/>
    <w:qFormat/>
    <w:uiPriority w:val="99"/>
    <w:pPr>
      <w:ind w:left="-103" w:firstLine="515"/>
      <w:jc w:val="both"/>
    </w:pPr>
    <w:rPr>
      <w:rFonts w:hAnsi="Calibri" w:cs="Times New Roman"/>
      <w:szCs w:val="20"/>
    </w:rPr>
  </w:style>
  <w:style w:type="paragraph" w:styleId="15">
    <w:name w:val="Plain Text"/>
    <w:basedOn w:val="1"/>
    <w:link w:val="50"/>
    <w:qFormat/>
    <w:uiPriority w:val="99"/>
    <w:pPr>
      <w:adjustRightInd w:val="0"/>
    </w:pPr>
    <w:rPr>
      <w:rFonts w:hAnsi="Courier New" w:cs="Times New Roman"/>
      <w:sz w:val="21"/>
      <w:szCs w:val="21"/>
    </w:rPr>
  </w:style>
  <w:style w:type="paragraph" w:styleId="16">
    <w:name w:val="Date"/>
    <w:basedOn w:val="1"/>
    <w:next w:val="1"/>
    <w:link w:val="51"/>
    <w:semiHidden/>
    <w:qFormat/>
    <w:uiPriority w:val="99"/>
    <w:pPr>
      <w:ind w:left="100" w:leftChars="2500"/>
    </w:pPr>
    <w:rPr>
      <w:rFonts w:hAnsi="Calibri" w:cs="Times New Roman"/>
    </w:rPr>
  </w:style>
  <w:style w:type="paragraph" w:styleId="17">
    <w:name w:val="Body Text Indent 2"/>
    <w:basedOn w:val="1"/>
    <w:link w:val="52"/>
    <w:semiHidden/>
    <w:qFormat/>
    <w:uiPriority w:val="99"/>
    <w:pPr>
      <w:spacing w:after="120" w:line="480" w:lineRule="auto"/>
      <w:ind w:left="420" w:leftChars="200"/>
    </w:pPr>
    <w:rPr>
      <w:rFonts w:hAnsi="Calibri" w:cs="Times New Roman"/>
    </w:rPr>
  </w:style>
  <w:style w:type="paragraph" w:styleId="18">
    <w:name w:val="Balloon Text"/>
    <w:basedOn w:val="1"/>
    <w:link w:val="53"/>
    <w:semiHidden/>
    <w:qFormat/>
    <w:uiPriority w:val="99"/>
    <w:rPr>
      <w:rFonts w:hAnsi="Calibri" w:cs="Times New Roman"/>
      <w:sz w:val="18"/>
      <w:szCs w:val="18"/>
    </w:rPr>
  </w:style>
  <w:style w:type="paragraph" w:styleId="19">
    <w:name w:val="footer"/>
    <w:basedOn w:val="1"/>
    <w:link w:val="54"/>
    <w:qFormat/>
    <w:uiPriority w:val="99"/>
    <w:pPr>
      <w:tabs>
        <w:tab w:val="center" w:pos="4153"/>
        <w:tab w:val="right" w:pos="8306"/>
      </w:tabs>
      <w:snapToGrid w:val="0"/>
    </w:pPr>
    <w:rPr>
      <w:rFonts w:hAnsi="Calibri" w:cs="Times New Roman"/>
      <w:sz w:val="18"/>
      <w:szCs w:val="18"/>
    </w:rPr>
  </w:style>
  <w:style w:type="paragraph" w:styleId="20">
    <w:name w:val="header"/>
    <w:basedOn w:val="1"/>
    <w:next w:val="1"/>
    <w:link w:val="55"/>
    <w:qFormat/>
    <w:uiPriority w:val="99"/>
    <w:pPr>
      <w:pBdr>
        <w:bottom w:val="single" w:color="auto" w:sz="6" w:space="1"/>
      </w:pBdr>
      <w:tabs>
        <w:tab w:val="center" w:pos="4153"/>
        <w:tab w:val="right" w:pos="8306"/>
      </w:tabs>
      <w:snapToGrid w:val="0"/>
      <w:jc w:val="center"/>
    </w:pPr>
    <w:rPr>
      <w:rFonts w:hAnsi="Calibri" w:cs="Times New Roman"/>
      <w:sz w:val="18"/>
      <w:szCs w:val="18"/>
    </w:rPr>
  </w:style>
  <w:style w:type="paragraph" w:styleId="21">
    <w:name w:val="toc 1"/>
    <w:basedOn w:val="1"/>
    <w:next w:val="1"/>
    <w:qFormat/>
    <w:uiPriority w:val="39"/>
    <w:pPr>
      <w:jc w:val="both"/>
    </w:pPr>
    <w:rPr>
      <w:sz w:val="24"/>
      <w:szCs w:val="28"/>
    </w:rPr>
  </w:style>
  <w:style w:type="paragraph" w:styleId="22">
    <w:name w:val="Normal (Web)"/>
    <w:basedOn w:val="1"/>
    <w:qFormat/>
    <w:locked/>
    <w:uiPriority w:val="0"/>
    <w:pPr>
      <w:spacing w:beforeAutospacing="1" w:afterAutospacing="1"/>
    </w:pPr>
    <w:rPr>
      <w:sz w:val="24"/>
    </w:rPr>
  </w:style>
  <w:style w:type="paragraph" w:styleId="23">
    <w:name w:val="annotation subject"/>
    <w:basedOn w:val="13"/>
    <w:next w:val="13"/>
    <w:link w:val="81"/>
    <w:unhideWhenUsed/>
    <w:qFormat/>
    <w:locked/>
    <w:uiPriority w:val="99"/>
    <w:rPr>
      <w:b/>
      <w:bCs/>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locked/>
    <w:uiPriority w:val="99"/>
    <w:rPr>
      <w:rFonts w:cs="Times New Roman"/>
      <w:b/>
      <w:bdr w:val="single" w:color="BDBEC1" w:sz="6" w:space="0"/>
      <w:shd w:val="clear" w:color="auto" w:fill="FFFFFF"/>
    </w:rPr>
  </w:style>
  <w:style w:type="character" w:styleId="28">
    <w:name w:val="FollowedHyperlink"/>
    <w:semiHidden/>
    <w:qFormat/>
    <w:uiPriority w:val="99"/>
    <w:rPr>
      <w:rFonts w:cs="Times New Roman"/>
      <w:color w:val="000000"/>
      <w:u w:val="single"/>
    </w:rPr>
  </w:style>
  <w:style w:type="character" w:styleId="29">
    <w:name w:val="Emphasis"/>
    <w:qFormat/>
    <w:locked/>
    <w:uiPriority w:val="99"/>
    <w:rPr>
      <w:rFonts w:cs="Times New Roman"/>
      <w:b/>
    </w:rPr>
  </w:style>
  <w:style w:type="character" w:styleId="30">
    <w:name w:val="HTML Definition"/>
    <w:semiHidden/>
    <w:qFormat/>
    <w:uiPriority w:val="99"/>
    <w:rPr>
      <w:rFonts w:cs="Times New Roman"/>
    </w:rPr>
  </w:style>
  <w:style w:type="character" w:styleId="31">
    <w:name w:val="HTML Typewriter"/>
    <w:semiHidden/>
    <w:qFormat/>
    <w:uiPriority w:val="99"/>
    <w:rPr>
      <w:rFonts w:ascii="monospace" w:hAnsi="monospace" w:cs="monospace"/>
      <w:sz w:val="20"/>
      <w:bdr w:val="single" w:color="DBDEC1" w:sz="6" w:space="0"/>
      <w:shd w:val="clear" w:color="auto" w:fill="FFFFFF"/>
    </w:rPr>
  </w:style>
  <w:style w:type="character" w:styleId="32">
    <w:name w:val="HTML Acronym"/>
    <w:semiHidden/>
    <w:qFormat/>
    <w:uiPriority w:val="99"/>
    <w:rPr>
      <w:rFonts w:cs="Times New Roman"/>
    </w:rPr>
  </w:style>
  <w:style w:type="character" w:styleId="33">
    <w:name w:val="HTML Variable"/>
    <w:semiHidden/>
    <w:qFormat/>
    <w:uiPriority w:val="99"/>
    <w:rPr>
      <w:rFonts w:cs="Times New Roman"/>
    </w:rPr>
  </w:style>
  <w:style w:type="character" w:styleId="34">
    <w:name w:val="Hyperlink"/>
    <w:qFormat/>
    <w:uiPriority w:val="99"/>
    <w:rPr>
      <w:rFonts w:cs="Times New Roman"/>
      <w:color w:val="000000"/>
      <w:u w:val="single"/>
    </w:rPr>
  </w:style>
  <w:style w:type="character" w:styleId="35">
    <w:name w:val="HTML Code"/>
    <w:semiHidden/>
    <w:qFormat/>
    <w:uiPriority w:val="99"/>
    <w:rPr>
      <w:rFonts w:ascii="monospace" w:hAnsi="monospace" w:cs="monospace"/>
      <w:sz w:val="20"/>
    </w:rPr>
  </w:style>
  <w:style w:type="character" w:styleId="36">
    <w:name w:val="annotation reference"/>
    <w:basedOn w:val="26"/>
    <w:unhideWhenUsed/>
    <w:qFormat/>
    <w:locked/>
    <w:uiPriority w:val="99"/>
    <w:rPr>
      <w:sz w:val="21"/>
      <w:szCs w:val="21"/>
    </w:rPr>
  </w:style>
  <w:style w:type="character" w:styleId="37">
    <w:name w:val="HTML Cite"/>
    <w:semiHidden/>
    <w:qFormat/>
    <w:uiPriority w:val="99"/>
    <w:rPr>
      <w:rFonts w:cs="Times New Roman"/>
    </w:rPr>
  </w:style>
  <w:style w:type="character" w:styleId="38">
    <w:name w:val="HTML Keyboard"/>
    <w:semiHidden/>
    <w:qFormat/>
    <w:uiPriority w:val="99"/>
    <w:rPr>
      <w:rFonts w:ascii="monospace" w:hAnsi="monospace" w:cs="monospace"/>
      <w:sz w:val="20"/>
    </w:rPr>
  </w:style>
  <w:style w:type="character" w:styleId="39">
    <w:name w:val="HTML Sample"/>
    <w:semiHidden/>
    <w:qFormat/>
    <w:uiPriority w:val="99"/>
    <w:rPr>
      <w:rFonts w:ascii="monospace" w:hAnsi="monospace" w:cs="monospace"/>
    </w:rPr>
  </w:style>
  <w:style w:type="paragraph" w:customStyle="1" w:styleId="40">
    <w:name w:val="引用1"/>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1">
    <w:name w:val="标题 1 字符"/>
    <w:link w:val="3"/>
    <w:qFormat/>
    <w:locked/>
    <w:uiPriority w:val="99"/>
    <w:rPr>
      <w:rFonts w:ascii="宋体" w:hAnsi="宋体" w:eastAsia="黑体" w:cs="宋体"/>
      <w:b/>
      <w:bCs/>
      <w:kern w:val="44"/>
      <w:sz w:val="28"/>
      <w:szCs w:val="44"/>
      <w:lang w:val="zh-CN"/>
    </w:rPr>
  </w:style>
  <w:style w:type="character" w:customStyle="1" w:styleId="42">
    <w:name w:val="标题 2 字符"/>
    <w:link w:val="4"/>
    <w:semiHidden/>
    <w:qFormat/>
    <w:locked/>
    <w:uiPriority w:val="99"/>
    <w:rPr>
      <w:rFonts w:ascii="宋体" w:hAnsi="宋体" w:eastAsia="黑体" w:cs="Times New Roman"/>
      <w:b/>
      <w:bCs/>
      <w:kern w:val="0"/>
      <w:sz w:val="28"/>
      <w:szCs w:val="32"/>
      <w:lang w:val="zh-CN"/>
    </w:rPr>
  </w:style>
  <w:style w:type="character" w:customStyle="1" w:styleId="43">
    <w:name w:val="标题 3 字符"/>
    <w:link w:val="5"/>
    <w:semiHidden/>
    <w:qFormat/>
    <w:locked/>
    <w:uiPriority w:val="99"/>
    <w:rPr>
      <w:rFonts w:ascii="宋体" w:hAnsi="宋体" w:eastAsia="宋体" w:cs="宋体"/>
      <w:b/>
      <w:bCs/>
      <w:kern w:val="0"/>
      <w:sz w:val="24"/>
      <w:szCs w:val="32"/>
      <w:lang w:val="zh-CN"/>
    </w:rPr>
  </w:style>
  <w:style w:type="character" w:customStyle="1" w:styleId="44">
    <w:name w:val="标题 4 字符"/>
    <w:link w:val="6"/>
    <w:semiHidden/>
    <w:qFormat/>
    <w:locked/>
    <w:uiPriority w:val="99"/>
    <w:rPr>
      <w:rFonts w:ascii="Cambria" w:hAnsi="Cambria" w:eastAsia="宋体" w:cs="Times New Roman"/>
      <w:b/>
      <w:bCs/>
      <w:kern w:val="0"/>
      <w:sz w:val="28"/>
      <w:szCs w:val="28"/>
      <w:lang w:val="zh-CN"/>
    </w:rPr>
  </w:style>
  <w:style w:type="character" w:customStyle="1" w:styleId="45">
    <w:name w:val="标题 5 字符"/>
    <w:link w:val="7"/>
    <w:qFormat/>
    <w:locked/>
    <w:uiPriority w:val="99"/>
    <w:rPr>
      <w:rFonts w:ascii="宋体" w:hAnsi="宋体" w:eastAsia="宋体" w:cs="Times New Roman"/>
      <w:b/>
      <w:sz w:val="24"/>
      <w:lang w:val="zh-CN" w:eastAsia="zh-CN"/>
    </w:rPr>
  </w:style>
  <w:style w:type="character" w:customStyle="1" w:styleId="46">
    <w:name w:val="标题 6 字符"/>
    <w:link w:val="8"/>
    <w:qFormat/>
    <w:locked/>
    <w:uiPriority w:val="99"/>
    <w:rPr>
      <w:rFonts w:ascii="Arial" w:hAnsi="Arial" w:eastAsia="黑体" w:cs="Times New Roman"/>
      <w:b/>
      <w:sz w:val="24"/>
    </w:rPr>
  </w:style>
  <w:style w:type="character" w:customStyle="1" w:styleId="47">
    <w:name w:val="正文文本 字符"/>
    <w:link w:val="2"/>
    <w:semiHidden/>
    <w:qFormat/>
    <w:locked/>
    <w:uiPriority w:val="99"/>
    <w:rPr>
      <w:rFonts w:ascii="宋体" w:eastAsia="宋体" w:cs="宋体"/>
      <w:kern w:val="0"/>
      <w:sz w:val="22"/>
      <w:lang w:val="zh-CN"/>
    </w:rPr>
  </w:style>
  <w:style w:type="character" w:customStyle="1" w:styleId="48">
    <w:name w:val="文档结构图 字符"/>
    <w:link w:val="12"/>
    <w:semiHidden/>
    <w:qFormat/>
    <w:locked/>
    <w:uiPriority w:val="99"/>
    <w:rPr>
      <w:rFonts w:ascii="宋体" w:eastAsia="宋体" w:cs="宋体"/>
      <w:sz w:val="18"/>
      <w:szCs w:val="18"/>
      <w:lang w:val="zh-CN"/>
    </w:rPr>
  </w:style>
  <w:style w:type="character" w:customStyle="1" w:styleId="49">
    <w:name w:val="正文文本缩进 字符"/>
    <w:link w:val="14"/>
    <w:semiHidden/>
    <w:qFormat/>
    <w:locked/>
    <w:uiPriority w:val="99"/>
    <w:rPr>
      <w:rFonts w:ascii="宋体" w:eastAsia="宋体" w:cs="宋体"/>
      <w:kern w:val="0"/>
      <w:sz w:val="22"/>
      <w:lang w:val="zh-CN"/>
    </w:rPr>
  </w:style>
  <w:style w:type="character" w:customStyle="1" w:styleId="50">
    <w:name w:val="纯文本 字符"/>
    <w:link w:val="15"/>
    <w:semiHidden/>
    <w:qFormat/>
    <w:locked/>
    <w:uiPriority w:val="99"/>
    <w:rPr>
      <w:rFonts w:ascii="宋体" w:hAnsi="Courier New" w:cs="宋体"/>
      <w:kern w:val="0"/>
      <w:sz w:val="21"/>
      <w:szCs w:val="21"/>
      <w:lang w:val="zh-CN"/>
    </w:rPr>
  </w:style>
  <w:style w:type="character" w:customStyle="1" w:styleId="51">
    <w:name w:val="日期 字符"/>
    <w:link w:val="16"/>
    <w:semiHidden/>
    <w:qFormat/>
    <w:locked/>
    <w:uiPriority w:val="99"/>
    <w:rPr>
      <w:rFonts w:ascii="宋体" w:eastAsia="宋体" w:cs="宋体"/>
      <w:sz w:val="22"/>
      <w:szCs w:val="22"/>
      <w:lang w:val="zh-CN"/>
    </w:rPr>
  </w:style>
  <w:style w:type="character" w:customStyle="1" w:styleId="52">
    <w:name w:val="正文文本缩进 2 字符"/>
    <w:link w:val="17"/>
    <w:semiHidden/>
    <w:qFormat/>
    <w:locked/>
    <w:uiPriority w:val="99"/>
    <w:rPr>
      <w:rFonts w:ascii="宋体" w:eastAsia="宋体" w:cs="宋体"/>
      <w:sz w:val="22"/>
      <w:szCs w:val="22"/>
      <w:lang w:val="zh-CN"/>
    </w:rPr>
  </w:style>
  <w:style w:type="character" w:customStyle="1" w:styleId="53">
    <w:name w:val="批注框文本 字符"/>
    <w:link w:val="18"/>
    <w:semiHidden/>
    <w:qFormat/>
    <w:locked/>
    <w:uiPriority w:val="99"/>
    <w:rPr>
      <w:rFonts w:ascii="宋体" w:eastAsia="宋体" w:cs="宋体"/>
      <w:sz w:val="18"/>
      <w:szCs w:val="18"/>
      <w:lang w:val="zh-CN"/>
    </w:rPr>
  </w:style>
  <w:style w:type="character" w:customStyle="1" w:styleId="54">
    <w:name w:val="页脚 字符"/>
    <w:link w:val="19"/>
    <w:qFormat/>
    <w:locked/>
    <w:uiPriority w:val="99"/>
    <w:rPr>
      <w:rFonts w:ascii="宋体" w:eastAsia="宋体" w:cs="宋体"/>
      <w:kern w:val="0"/>
      <w:sz w:val="18"/>
      <w:szCs w:val="18"/>
      <w:lang w:val="zh-CN"/>
    </w:rPr>
  </w:style>
  <w:style w:type="character" w:customStyle="1" w:styleId="55">
    <w:name w:val="页眉 字符"/>
    <w:link w:val="20"/>
    <w:semiHidden/>
    <w:qFormat/>
    <w:locked/>
    <w:uiPriority w:val="99"/>
    <w:rPr>
      <w:rFonts w:ascii="宋体" w:eastAsia="宋体" w:cs="宋体"/>
      <w:kern w:val="0"/>
      <w:sz w:val="18"/>
      <w:szCs w:val="18"/>
      <w:lang w:val="zh-CN"/>
    </w:rPr>
  </w:style>
  <w:style w:type="table" w:customStyle="1" w:styleId="56">
    <w:name w:val="Table Normal1"/>
    <w:semiHidden/>
    <w:qFormat/>
    <w:uiPriority w:val="99"/>
    <w:tblPr>
      <w:tblCellMar>
        <w:top w:w="0" w:type="dxa"/>
        <w:left w:w="0" w:type="dxa"/>
        <w:bottom w:w="0" w:type="dxa"/>
        <w:right w:w="0" w:type="dxa"/>
      </w:tblCellMar>
    </w:tblPr>
  </w:style>
  <w:style w:type="paragraph" w:customStyle="1" w:styleId="57">
    <w:name w:val="列出段落1"/>
    <w:basedOn w:val="1"/>
    <w:link w:val="59"/>
    <w:qFormat/>
    <w:uiPriority w:val="99"/>
    <w:pPr>
      <w:ind w:left="982" w:firstLine="481"/>
    </w:pPr>
    <w:rPr>
      <w:rFonts w:cs="Times New Roman"/>
      <w:sz w:val="20"/>
      <w:szCs w:val="20"/>
    </w:rPr>
  </w:style>
  <w:style w:type="paragraph" w:customStyle="1" w:styleId="58">
    <w:name w:val="Table Paragraph"/>
    <w:basedOn w:val="1"/>
    <w:link w:val="60"/>
    <w:qFormat/>
    <w:uiPriority w:val="99"/>
    <w:rPr>
      <w:rFonts w:cs="Times New Roman"/>
      <w:sz w:val="20"/>
      <w:szCs w:val="20"/>
    </w:rPr>
  </w:style>
  <w:style w:type="character" w:customStyle="1" w:styleId="59">
    <w:name w:val="列出段落 字符"/>
    <w:link w:val="57"/>
    <w:qFormat/>
    <w:locked/>
    <w:uiPriority w:val="99"/>
    <w:rPr>
      <w:rFonts w:ascii="宋体" w:hAnsi="宋体" w:eastAsia="宋体"/>
      <w:lang w:val="zh-CN" w:eastAsia="zh-CN"/>
    </w:rPr>
  </w:style>
  <w:style w:type="character" w:customStyle="1" w:styleId="60">
    <w:name w:val="Table Paragraph Char"/>
    <w:link w:val="58"/>
    <w:qFormat/>
    <w:locked/>
    <w:uiPriority w:val="99"/>
    <w:rPr>
      <w:rFonts w:ascii="宋体" w:hAnsi="宋体" w:eastAsia="宋体"/>
      <w:lang w:val="zh-CN" w:eastAsia="zh-CN"/>
    </w:rPr>
  </w:style>
  <w:style w:type="paragraph" w:customStyle="1" w:styleId="61">
    <w:name w:val="msolistparagraph"/>
    <w:basedOn w:val="1"/>
    <w:qFormat/>
    <w:uiPriority w:val="99"/>
    <w:pPr>
      <w:ind w:firstLine="420" w:firstLineChars="200"/>
    </w:pPr>
    <w:rPr>
      <w:rFonts w:ascii="Calibri" w:hAnsi="Calibri"/>
      <w:szCs w:val="21"/>
    </w:rPr>
  </w:style>
  <w:style w:type="character" w:customStyle="1" w:styleId="62">
    <w:name w:val="font11"/>
    <w:qFormat/>
    <w:uiPriority w:val="99"/>
    <w:rPr>
      <w:rFonts w:ascii="仿宋" w:hAnsi="仿宋" w:eastAsia="仿宋" w:cs="仿宋"/>
      <w:color w:val="000000"/>
      <w:sz w:val="24"/>
      <w:szCs w:val="24"/>
      <w:u w:val="none"/>
    </w:rPr>
  </w:style>
  <w:style w:type="character" w:customStyle="1" w:styleId="63">
    <w:name w:val="font01"/>
    <w:qFormat/>
    <w:uiPriority w:val="99"/>
    <w:rPr>
      <w:rFonts w:ascii="仿宋" w:hAnsi="仿宋" w:eastAsia="仿宋" w:cs="仿宋"/>
      <w:color w:val="FF0000"/>
      <w:sz w:val="24"/>
      <w:szCs w:val="24"/>
      <w:u w:val="none"/>
    </w:rPr>
  </w:style>
  <w:style w:type="paragraph" w:customStyle="1" w:styleId="6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正文1"/>
    <w:basedOn w:val="1"/>
    <w:qFormat/>
    <w:uiPriority w:val="99"/>
    <w:pPr>
      <w:autoSpaceDE/>
      <w:autoSpaceDN/>
      <w:spacing w:line="480" w:lineRule="auto"/>
      <w:ind w:firstLine="480" w:firstLineChars="200"/>
      <w:jc w:val="both"/>
    </w:pPr>
    <w:rPr>
      <w:rFonts w:cs="Times New Roman"/>
      <w:kern w:val="2"/>
      <w:sz w:val="24"/>
      <w:szCs w:val="21"/>
      <w:lang w:val="en-US"/>
    </w:rPr>
  </w:style>
  <w:style w:type="paragraph" w:customStyle="1" w:styleId="66">
    <w:name w:val="_正文段落"/>
    <w:basedOn w:val="1"/>
    <w:qFormat/>
    <w:uiPriority w:val="99"/>
    <w:pPr>
      <w:autoSpaceDE/>
      <w:autoSpaceDN/>
      <w:spacing w:beforeLines="15" w:afterLines="15"/>
      <w:ind w:firstLine="200" w:firstLineChars="200"/>
      <w:jc w:val="both"/>
    </w:pPr>
    <w:rPr>
      <w:rFonts w:hAnsi="Times New Roman" w:eastAsia="Times New Roman" w:cs="Times New Roman"/>
      <w:sz w:val="28"/>
      <w:szCs w:val="24"/>
      <w:lang w:val="en-US"/>
    </w:rPr>
  </w:style>
  <w:style w:type="paragraph" w:customStyle="1" w:styleId="67">
    <w:name w:val="reader-word-layer reader-word-s5-1"/>
    <w:basedOn w:val="1"/>
    <w:qFormat/>
    <w:uiPriority w:val="99"/>
    <w:pPr>
      <w:widowControl/>
      <w:autoSpaceDE/>
      <w:autoSpaceDN/>
      <w:spacing w:before="100" w:beforeAutospacing="1" w:after="100" w:afterAutospacing="1"/>
    </w:pPr>
    <w:rPr>
      <w:sz w:val="24"/>
      <w:szCs w:val="24"/>
      <w:lang w:val="en-US"/>
    </w:rPr>
  </w:style>
  <w:style w:type="paragraph" w:customStyle="1" w:styleId="68">
    <w:name w:val="reader-word-layer reader-word-s4-1"/>
    <w:basedOn w:val="1"/>
    <w:qFormat/>
    <w:uiPriority w:val="99"/>
    <w:pPr>
      <w:widowControl/>
      <w:autoSpaceDE/>
      <w:autoSpaceDN/>
      <w:spacing w:before="100" w:beforeAutospacing="1" w:after="100" w:afterAutospacing="1"/>
    </w:pPr>
    <w:rPr>
      <w:sz w:val="24"/>
      <w:szCs w:val="24"/>
      <w:lang w:val="en-US"/>
    </w:rPr>
  </w:style>
  <w:style w:type="character" w:customStyle="1" w:styleId="69">
    <w:name w:val="ca-11"/>
    <w:qFormat/>
    <w:uiPriority w:val="99"/>
    <w:rPr>
      <w:rFonts w:ascii="仿宋_GB2312" w:eastAsia="仿宋_GB2312" w:cs="Times New Roman"/>
      <w:sz w:val="28"/>
      <w:szCs w:val="28"/>
    </w:rPr>
  </w:style>
  <w:style w:type="paragraph" w:customStyle="1" w:styleId="70">
    <w:name w:val="pa-1"/>
    <w:basedOn w:val="1"/>
    <w:qFormat/>
    <w:uiPriority w:val="99"/>
    <w:pPr>
      <w:widowControl/>
      <w:spacing w:line="320" w:lineRule="atLeast"/>
      <w:ind w:firstLine="560"/>
    </w:pPr>
    <w:rPr>
      <w:sz w:val="24"/>
    </w:rPr>
  </w:style>
  <w:style w:type="character" w:customStyle="1" w:styleId="71">
    <w:name w:val="ca-21"/>
    <w:qFormat/>
    <w:uiPriority w:val="99"/>
    <w:rPr>
      <w:rFonts w:ascii="Times New Roman" w:hAnsi="Times New Roman" w:cs="Times New Roman"/>
      <w:sz w:val="28"/>
      <w:szCs w:val="28"/>
    </w:rPr>
  </w:style>
  <w:style w:type="character" w:customStyle="1" w:styleId="72">
    <w:name w:val="ca-01"/>
    <w:qFormat/>
    <w:uiPriority w:val="99"/>
    <w:rPr>
      <w:rFonts w:ascii="黑体" w:eastAsia="黑体" w:cs="Times New Roman"/>
      <w:sz w:val="28"/>
      <w:szCs w:val="28"/>
    </w:rPr>
  </w:style>
  <w:style w:type="paragraph" w:customStyle="1" w:styleId="73">
    <w:name w:val="标题1"/>
    <w:basedOn w:val="1"/>
    <w:qFormat/>
    <w:uiPriority w:val="99"/>
    <w:pPr>
      <w:jc w:val="center"/>
    </w:pPr>
    <w:rPr>
      <w:rFonts w:ascii="黑体" w:eastAsia="黑体"/>
      <w:b/>
      <w:sz w:val="44"/>
    </w:rPr>
  </w:style>
  <w:style w:type="paragraph" w:customStyle="1" w:styleId="74">
    <w:name w:val="p"/>
    <w:basedOn w:val="1"/>
    <w:qFormat/>
    <w:uiPriority w:val="0"/>
    <w:pPr>
      <w:spacing w:line="525" w:lineRule="atLeast"/>
      <w:ind w:firstLine="375"/>
    </w:pPr>
  </w:style>
  <w:style w:type="paragraph" w:customStyle="1" w:styleId="75">
    <w:name w:val="List Paragraph1"/>
    <w:basedOn w:val="1"/>
    <w:qFormat/>
    <w:uiPriority w:val="99"/>
    <w:pPr>
      <w:ind w:firstLine="420" w:firstLineChars="200"/>
    </w:pPr>
    <w:rPr>
      <w:rFonts w:ascii="Calibri" w:hAnsi="Calibri"/>
      <w:kern w:val="2"/>
      <w:sz w:val="21"/>
      <w:szCs w:val="21"/>
    </w:rPr>
  </w:style>
  <w:style w:type="paragraph" w:customStyle="1" w:styleId="76">
    <w:name w:val="16、“(一)”三级标题"/>
    <w:basedOn w:val="1"/>
    <w:qFormat/>
    <w:uiPriority w:val="0"/>
    <w:pPr>
      <w:numPr>
        <w:ilvl w:val="2"/>
        <w:numId w:val="1"/>
      </w:numPr>
      <w:tabs>
        <w:tab w:val="clear" w:pos="0"/>
      </w:tabs>
      <w:topLinePunct/>
      <w:adjustRightInd w:val="0"/>
      <w:snapToGrid w:val="0"/>
      <w:spacing w:line="440" w:lineRule="exact"/>
      <w:ind w:left="1260" w:firstLine="803" w:firstLineChars="200"/>
      <w:outlineLvl w:val="2"/>
    </w:pPr>
    <w:rPr>
      <w:b/>
      <w:snapToGrid w:val="0"/>
      <w:kern w:val="2"/>
      <w:sz w:val="24"/>
      <w:szCs w:val="24"/>
    </w:rPr>
  </w:style>
  <w:style w:type="paragraph" w:customStyle="1" w:styleId="77">
    <w:name w:val="样式 首行缩进:  2 字符"/>
    <w:basedOn w:val="1"/>
    <w:qFormat/>
    <w:uiPriority w:val="0"/>
    <w:pPr>
      <w:spacing w:line="400" w:lineRule="exact"/>
      <w:ind w:firstLine="200" w:firstLineChars="200"/>
    </w:pPr>
    <w:rPr>
      <w:rFonts w:ascii="Times New Roman"/>
      <w:kern w:val="2"/>
      <w:sz w:val="24"/>
      <w:szCs w:val="24"/>
    </w:rPr>
  </w:style>
  <w:style w:type="character" w:customStyle="1" w:styleId="78">
    <w:name w:val="标题 7 字符"/>
    <w:link w:val="9"/>
    <w:qFormat/>
    <w:uiPriority w:val="9"/>
    <w:rPr>
      <w:rFonts w:ascii="宋体" w:hAnsi="宋体" w:cs="宋体"/>
      <w:b/>
      <w:bCs/>
      <w:sz w:val="24"/>
      <w:szCs w:val="24"/>
      <w:lang w:val="zh-CN"/>
    </w:rPr>
  </w:style>
  <w:style w:type="paragraph" w:customStyle="1" w:styleId="7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0">
    <w:name w:val="批注文字 字符"/>
    <w:basedOn w:val="26"/>
    <w:link w:val="13"/>
    <w:qFormat/>
    <w:uiPriority w:val="0"/>
    <w:rPr>
      <w:rFonts w:ascii="宋体" w:hAnsi="宋体" w:eastAsia="宋体" w:cs="宋体"/>
      <w:sz w:val="22"/>
      <w:szCs w:val="22"/>
      <w:lang w:val="zh-CN"/>
    </w:rPr>
  </w:style>
  <w:style w:type="character" w:customStyle="1" w:styleId="81">
    <w:name w:val="批注主题 字符"/>
    <w:basedOn w:val="80"/>
    <w:link w:val="23"/>
    <w:semiHidden/>
    <w:qFormat/>
    <w:uiPriority w:val="99"/>
    <w:rPr>
      <w:rFonts w:ascii="宋体" w:hAnsi="宋体" w:eastAsia="宋体" w:cs="宋体"/>
      <w:b/>
      <w:bCs/>
      <w:sz w:val="22"/>
      <w:szCs w:val="22"/>
      <w:lang w:val="zh-CN"/>
    </w:rPr>
  </w:style>
  <w:style w:type="character" w:customStyle="1" w:styleId="82">
    <w:name w:val="标题 8 字符"/>
    <w:link w:val="10"/>
    <w:qFormat/>
    <w:uiPriority w:val="0"/>
    <w:rPr>
      <w:rFonts w:ascii="Arial" w:hAnsi="Arial" w:eastAsia="黑体"/>
      <w:sz w:val="24"/>
    </w:rPr>
  </w:style>
  <w:style w:type="paragraph" w:customStyle="1" w:styleId="83">
    <w:name w:val="样式 小四 行距: 1.5 倍行距"/>
    <w:basedOn w:val="1"/>
    <w:qFormat/>
    <w:uiPriority w:val="0"/>
    <w:pPr>
      <w:ind w:right="178" w:rightChars="85" w:firstLine="480" w:firstLineChars="200"/>
    </w:pPr>
    <w:rPr>
      <w:rFonts w:ascii="黑体" w:hAnsi="黑体" w:eastAsia="黑体"/>
      <w:sz w:val="24"/>
      <w:szCs w:val="24"/>
      <w:shd w:val="clear" w:color="auto" w:fill="FFFFFF"/>
    </w:rPr>
  </w:style>
  <w:style w:type="character" w:customStyle="1" w:styleId="84">
    <w:name w:val="nth-of-type(1)"/>
    <w:basedOn w:val="26"/>
    <w:qFormat/>
    <w:uiPriority w:val="0"/>
  </w:style>
  <w:style w:type="character" w:customStyle="1" w:styleId="85">
    <w:name w:val="nth-of-type(1)1"/>
    <w:basedOn w:val="26"/>
    <w:qFormat/>
    <w:uiPriority w:val="0"/>
    <w:rPr>
      <w:color w:val="FFFFFF"/>
    </w:rPr>
  </w:style>
  <w:style w:type="character" w:customStyle="1" w:styleId="86">
    <w:name w:val="nth-of-type(1)2"/>
    <w:basedOn w:val="26"/>
    <w:qFormat/>
    <w:uiPriority w:val="0"/>
  </w:style>
  <w:style w:type="character" w:customStyle="1" w:styleId="87">
    <w:name w:val="nth-of-type(1)3"/>
    <w:basedOn w:val="26"/>
    <w:qFormat/>
    <w:uiPriority w:val="0"/>
  </w:style>
  <w:style w:type="character" w:customStyle="1" w:styleId="88">
    <w:name w:val="first-child"/>
    <w:basedOn w:val="26"/>
    <w:qFormat/>
    <w:uiPriority w:val="0"/>
    <w:rPr>
      <w:color w:val="FFA800"/>
    </w:rPr>
  </w:style>
  <w:style w:type="character" w:customStyle="1" w:styleId="89">
    <w:name w:val="hover48"/>
    <w:basedOn w:val="26"/>
    <w:qFormat/>
    <w:uiPriority w:val="0"/>
    <w:rPr>
      <w:color w:val="3D91FF"/>
    </w:rPr>
  </w:style>
  <w:style w:type="character" w:customStyle="1" w:styleId="90">
    <w:name w:val="hover49"/>
    <w:basedOn w:val="26"/>
    <w:qFormat/>
    <w:uiPriority w:val="0"/>
  </w:style>
  <w:style w:type="character" w:customStyle="1" w:styleId="91">
    <w:name w:val="hover50"/>
    <w:basedOn w:val="26"/>
    <w:qFormat/>
    <w:uiPriority w:val="0"/>
    <w:rPr>
      <w:color w:val="3C88FF"/>
    </w:rPr>
  </w:style>
  <w:style w:type="character" w:customStyle="1" w:styleId="92">
    <w:name w:val="hover51"/>
    <w:basedOn w:val="26"/>
    <w:qFormat/>
    <w:uiPriority w:val="0"/>
    <w:rPr>
      <w:u w:val="none"/>
    </w:rPr>
  </w:style>
  <w:style w:type="character" w:customStyle="1" w:styleId="93">
    <w:name w:val="hover52"/>
    <w:basedOn w:val="26"/>
    <w:qFormat/>
    <w:uiPriority w:val="0"/>
    <w:rPr>
      <w:shd w:val="clear" w:color="auto" w:fill="F6F6F6"/>
    </w:rPr>
  </w:style>
  <w:style w:type="character" w:customStyle="1" w:styleId="94">
    <w:name w:val="hover53"/>
    <w:basedOn w:val="26"/>
    <w:qFormat/>
    <w:uiPriority w:val="0"/>
    <w:rPr>
      <w:u w:val="single"/>
    </w:rPr>
  </w:style>
  <w:style w:type="character" w:customStyle="1" w:styleId="95">
    <w:name w:val="hover54"/>
    <w:basedOn w:val="26"/>
    <w:qFormat/>
    <w:uiPriority w:val="0"/>
    <w:rPr>
      <w:u w:val="single"/>
    </w:rPr>
  </w:style>
  <w:style w:type="character" w:customStyle="1" w:styleId="96">
    <w:name w:val="hover55"/>
    <w:basedOn w:val="26"/>
    <w:qFormat/>
    <w:uiPriority w:val="0"/>
    <w:rPr>
      <w:color w:val="1632EF"/>
    </w:rPr>
  </w:style>
  <w:style w:type="character" w:customStyle="1" w:styleId="97">
    <w:name w:val="hover56"/>
    <w:basedOn w:val="26"/>
    <w:qFormat/>
    <w:uiPriority w:val="0"/>
    <w:rPr>
      <w:color w:val="1632EF"/>
    </w:rPr>
  </w:style>
  <w:style w:type="character" w:customStyle="1" w:styleId="98">
    <w:name w:val="hover57"/>
    <w:basedOn w:val="26"/>
    <w:qFormat/>
    <w:uiPriority w:val="0"/>
    <w:rPr>
      <w:u w:val="single"/>
    </w:rPr>
  </w:style>
  <w:style w:type="character" w:customStyle="1" w:styleId="99">
    <w:name w:val="hover58"/>
    <w:basedOn w:val="26"/>
    <w:qFormat/>
    <w:uiPriority w:val="0"/>
    <w:rPr>
      <w:u w:val="single"/>
    </w:rPr>
  </w:style>
  <w:style w:type="character" w:customStyle="1" w:styleId="100">
    <w:name w:val="hover59"/>
    <w:basedOn w:val="26"/>
    <w:qFormat/>
    <w:uiPriority w:val="0"/>
    <w:rPr>
      <w:u w:val="none"/>
    </w:rPr>
  </w:style>
  <w:style w:type="character" w:customStyle="1" w:styleId="101">
    <w:name w:val="hover60"/>
    <w:basedOn w:val="26"/>
    <w:qFormat/>
    <w:uiPriority w:val="0"/>
    <w:rPr>
      <w:color w:val="3C88FF"/>
    </w:rPr>
  </w:style>
  <w:style w:type="character" w:customStyle="1" w:styleId="102">
    <w:name w:val="hover61"/>
    <w:basedOn w:val="26"/>
    <w:qFormat/>
    <w:uiPriority w:val="0"/>
    <w:rPr>
      <w:color w:val="3C88FF"/>
    </w:rPr>
  </w:style>
  <w:style w:type="character" w:customStyle="1" w:styleId="103">
    <w:name w:val="hover62"/>
    <w:basedOn w:val="26"/>
    <w:qFormat/>
    <w:uiPriority w:val="0"/>
    <w:rPr>
      <w:color w:val="3D91FF"/>
    </w:rPr>
  </w:style>
  <w:style w:type="character" w:customStyle="1" w:styleId="104">
    <w:name w:val="hover63"/>
    <w:basedOn w:val="26"/>
    <w:qFormat/>
    <w:uiPriority w:val="0"/>
    <w:rPr>
      <w:u w:val="single"/>
    </w:rPr>
  </w:style>
  <w:style w:type="character" w:customStyle="1" w:styleId="105">
    <w:name w:val="hover64"/>
    <w:basedOn w:val="26"/>
    <w:qFormat/>
    <w:uiPriority w:val="0"/>
    <w:rPr>
      <w:color w:val="3D91FF"/>
    </w:rPr>
  </w:style>
  <w:style w:type="character" w:customStyle="1" w:styleId="106">
    <w:name w:val="hover65"/>
    <w:basedOn w:val="26"/>
    <w:qFormat/>
    <w:uiPriority w:val="0"/>
    <w:rPr>
      <w:u w:val="single"/>
    </w:rPr>
  </w:style>
  <w:style w:type="character" w:customStyle="1" w:styleId="107">
    <w:name w:val="hover66"/>
    <w:basedOn w:val="26"/>
    <w:qFormat/>
    <w:uiPriority w:val="0"/>
    <w:rPr>
      <w:u w:val="single"/>
    </w:rPr>
  </w:style>
  <w:style w:type="character" w:customStyle="1" w:styleId="108">
    <w:name w:val="hover67"/>
    <w:basedOn w:val="26"/>
    <w:qFormat/>
    <w:uiPriority w:val="0"/>
    <w:rPr>
      <w:u w:val="none"/>
    </w:rPr>
  </w:style>
  <w:style w:type="character" w:customStyle="1" w:styleId="109">
    <w:name w:val="hover68"/>
    <w:basedOn w:val="26"/>
    <w:qFormat/>
    <w:uiPriority w:val="0"/>
    <w:rPr>
      <w:u w:val="single"/>
    </w:rPr>
  </w:style>
  <w:style w:type="character" w:customStyle="1" w:styleId="110">
    <w:name w:val="nth-child(2)"/>
    <w:basedOn w:val="26"/>
    <w:qFormat/>
    <w:uiPriority w:val="0"/>
  </w:style>
  <w:style w:type="character" w:customStyle="1" w:styleId="111">
    <w:name w:val="adalbumlist-btn-841bd"/>
    <w:basedOn w:val="26"/>
    <w:qFormat/>
    <w:uiPriority w:val="0"/>
    <w:rPr>
      <w:color w:val="FFFFFF"/>
      <w:shd w:val="clear" w:color="auto" w:fill="3D91FF"/>
    </w:rPr>
  </w:style>
  <w:style w:type="character" w:customStyle="1" w:styleId="112">
    <w:name w:val="nth-of-type(2)"/>
    <w:basedOn w:val="26"/>
    <w:qFormat/>
    <w:uiPriority w:val="0"/>
  </w:style>
  <w:style w:type="character" w:customStyle="1" w:styleId="113">
    <w:name w:val="nth-of-type(2)1"/>
    <w:basedOn w:val="26"/>
    <w:qFormat/>
    <w:uiPriority w:val="0"/>
    <w:rPr>
      <w:shd w:val="clear" w:color="auto" w:fill="F74A4E"/>
    </w:rPr>
  </w:style>
  <w:style w:type="character" w:customStyle="1" w:styleId="114">
    <w:name w:val="nth-of-type(2)2"/>
    <w:basedOn w:val="26"/>
    <w:qFormat/>
    <w:uiPriority w:val="0"/>
  </w:style>
  <w:style w:type="character" w:customStyle="1" w:styleId="115">
    <w:name w:val="nth-of-type(2)3"/>
    <w:basedOn w:val="26"/>
    <w:qFormat/>
    <w:uiPriority w:val="0"/>
    <w:rPr>
      <w:shd w:val="clear" w:color="auto" w:fill="555555"/>
    </w:rPr>
  </w:style>
  <w:style w:type="character" w:customStyle="1" w:styleId="116">
    <w:name w:val="nth-of-type(2)4"/>
    <w:basedOn w:val="26"/>
    <w:qFormat/>
    <w:uiPriority w:val="0"/>
    <w:rPr>
      <w:b/>
      <w:bCs/>
      <w:color w:val="2B74FB"/>
      <w:sz w:val="19"/>
      <w:szCs w:val="19"/>
    </w:rPr>
  </w:style>
  <w:style w:type="character" w:customStyle="1" w:styleId="117">
    <w:name w:val="nth-of-type(2)5"/>
    <w:basedOn w:val="26"/>
    <w:qFormat/>
    <w:uiPriority w:val="0"/>
  </w:style>
  <w:style w:type="character" w:customStyle="1" w:styleId="118">
    <w:name w:val="nth-of-type(2)6"/>
    <w:basedOn w:val="26"/>
    <w:qFormat/>
    <w:uiPriority w:val="0"/>
    <w:rPr>
      <w:shd w:val="clear" w:color="auto" w:fill="F74A4E"/>
    </w:rPr>
  </w:style>
  <w:style w:type="character" w:customStyle="1" w:styleId="119">
    <w:name w:val="adalbumlist-album_ads_tip-3c9b7"/>
    <w:basedOn w:val="26"/>
    <w:qFormat/>
    <w:uiPriority w:val="0"/>
    <w:rPr>
      <w:color w:val="FFFFFF"/>
    </w:rPr>
  </w:style>
  <w:style w:type="character" w:customStyle="1" w:styleId="120">
    <w:name w:val="index-select-0a605"/>
    <w:basedOn w:val="26"/>
    <w:qFormat/>
    <w:uiPriority w:val="0"/>
    <w:rPr>
      <w:color w:val="3088FF"/>
    </w:rPr>
  </w:style>
  <w:style w:type="character" w:customStyle="1" w:styleId="121">
    <w:name w:val="index-select-0a6051"/>
    <w:basedOn w:val="26"/>
    <w:qFormat/>
    <w:uiPriority w:val="0"/>
    <w:rPr>
      <w:color w:val="FFFFFF"/>
      <w:shd w:val="clear" w:color="auto" w:fill="3C88FF"/>
    </w:rPr>
  </w:style>
  <w:style w:type="character" w:customStyle="1" w:styleId="122">
    <w:name w:val="nth-child(6)"/>
    <w:basedOn w:val="26"/>
    <w:qFormat/>
    <w:uiPriority w:val="0"/>
    <w:rPr>
      <w:color w:val="A1A1A1"/>
      <w:sz w:val="19"/>
      <w:szCs w:val="19"/>
    </w:rPr>
  </w:style>
  <w:style w:type="character" w:customStyle="1" w:styleId="123">
    <w:name w:val="nth-child(6)1"/>
    <w:basedOn w:val="26"/>
    <w:qFormat/>
    <w:uiPriority w:val="0"/>
    <w:rPr>
      <w:color w:val="A1A1A1"/>
      <w:sz w:val="19"/>
      <w:szCs w:val="19"/>
    </w:rPr>
  </w:style>
  <w:style w:type="character" w:customStyle="1" w:styleId="124">
    <w:name w:val="after4"/>
    <w:basedOn w:val="26"/>
    <w:qFormat/>
    <w:uiPriority w:val="0"/>
  </w:style>
  <w:style w:type="character" w:customStyle="1" w:styleId="125">
    <w:name w:val="nth-child(3)"/>
    <w:basedOn w:val="26"/>
    <w:qFormat/>
    <w:uiPriority w:val="0"/>
    <w:rPr>
      <w:color w:val="000000"/>
    </w:rPr>
  </w:style>
  <w:style w:type="character" w:customStyle="1" w:styleId="126">
    <w:name w:val="nth-child(3)1"/>
    <w:basedOn w:val="26"/>
    <w:qFormat/>
    <w:uiPriority w:val="0"/>
    <w:rPr>
      <w:color w:val="222222"/>
    </w:rPr>
  </w:style>
  <w:style w:type="character" w:customStyle="1" w:styleId="127">
    <w:name w:val="nth-child(3)2"/>
    <w:basedOn w:val="26"/>
    <w:qFormat/>
    <w:uiPriority w:val="0"/>
    <w:rPr>
      <w:color w:val="000000"/>
    </w:rPr>
  </w:style>
  <w:style w:type="character" w:customStyle="1" w:styleId="128">
    <w:name w:val="nth-child(3)3"/>
    <w:basedOn w:val="26"/>
    <w:qFormat/>
    <w:uiPriority w:val="0"/>
    <w:rPr>
      <w:color w:val="222222"/>
    </w:rPr>
  </w:style>
  <w:style w:type="character" w:customStyle="1" w:styleId="129">
    <w:name w:val="index-headcontent-0ccba"/>
    <w:basedOn w:val="26"/>
    <w:qFormat/>
    <w:uiPriority w:val="0"/>
    <w:rPr>
      <w:vanish/>
    </w:rPr>
  </w:style>
  <w:style w:type="character" w:customStyle="1" w:styleId="130">
    <w:name w:val="before10"/>
    <w:basedOn w:val="26"/>
    <w:qFormat/>
    <w:uiPriority w:val="0"/>
    <w:rPr>
      <w:shd w:val="clear" w:color="auto" w:fill="EEEEEE"/>
    </w:rPr>
  </w:style>
  <w:style w:type="character" w:customStyle="1" w:styleId="131">
    <w:name w:val="before11"/>
    <w:basedOn w:val="26"/>
    <w:qFormat/>
    <w:uiPriority w:val="0"/>
  </w:style>
  <w:style w:type="character" w:customStyle="1" w:styleId="132">
    <w:name w:val="nth-of-type(3)"/>
    <w:basedOn w:val="26"/>
    <w:qFormat/>
    <w:uiPriority w:val="0"/>
    <w:rPr>
      <w:color w:val="FFFFFF"/>
    </w:rPr>
  </w:style>
  <w:style w:type="character" w:customStyle="1" w:styleId="133">
    <w:name w:val="nth-child(5)"/>
    <w:basedOn w:val="26"/>
    <w:qFormat/>
    <w:uiPriority w:val="0"/>
    <w:rPr>
      <w:color w:val="666666"/>
    </w:rPr>
  </w:style>
  <w:style w:type="character" w:customStyle="1" w:styleId="134">
    <w:name w:val="nth-child(5)1"/>
    <w:basedOn w:val="26"/>
    <w:qFormat/>
    <w:uiPriority w:val="0"/>
    <w:rPr>
      <w:color w:val="666666"/>
    </w:rPr>
  </w:style>
  <w:style w:type="character" w:customStyle="1" w:styleId="135">
    <w:name w:val="nth-child(5)2"/>
    <w:basedOn w:val="26"/>
    <w:qFormat/>
    <w:uiPriority w:val="0"/>
    <w:rPr>
      <w:color w:val="666666"/>
    </w:rPr>
  </w:style>
  <w:style w:type="character" w:customStyle="1" w:styleId="136">
    <w:name w:val="nth-child(5)3"/>
    <w:basedOn w:val="26"/>
    <w:qFormat/>
    <w:uiPriority w:val="0"/>
    <w:rPr>
      <w:color w:val="666666"/>
    </w:rPr>
  </w:style>
  <w:style w:type="character" w:customStyle="1" w:styleId="137">
    <w:name w:val="nth-child(1)"/>
    <w:basedOn w:val="26"/>
    <w:qFormat/>
    <w:uiPriority w:val="0"/>
    <w:rPr>
      <w:color w:val="999999"/>
    </w:rPr>
  </w:style>
  <w:style w:type="character" w:customStyle="1" w:styleId="138">
    <w:name w:val="nth-child(1)1"/>
    <w:basedOn w:val="26"/>
    <w:qFormat/>
    <w:uiPriority w:val="0"/>
    <w:rPr>
      <w:color w:val="999999"/>
    </w:rPr>
  </w:style>
  <w:style w:type="character" w:customStyle="1" w:styleId="139">
    <w:name w:val="nth-child(1)2"/>
    <w:basedOn w:val="26"/>
    <w:qFormat/>
    <w:uiPriority w:val="0"/>
  </w:style>
  <w:style w:type="character" w:customStyle="1" w:styleId="140">
    <w:name w:val="nth-child(1)3"/>
    <w:basedOn w:val="26"/>
    <w:qFormat/>
    <w:uiPriority w:val="0"/>
  </w:style>
  <w:style w:type="character" w:customStyle="1" w:styleId="141">
    <w:name w:val="nth-child(1)4"/>
    <w:basedOn w:val="26"/>
    <w:qFormat/>
    <w:uiPriority w:val="0"/>
    <w:rPr>
      <w:color w:val="999999"/>
    </w:rPr>
  </w:style>
  <w:style w:type="character" w:customStyle="1" w:styleId="142">
    <w:name w:val="nth-child(1)5"/>
    <w:basedOn w:val="26"/>
    <w:qFormat/>
    <w:uiPriority w:val="0"/>
    <w:rPr>
      <w:color w:val="999999"/>
    </w:rPr>
  </w:style>
  <w:style w:type="character" w:customStyle="1" w:styleId="143">
    <w:name w:val="nth-child(4)"/>
    <w:basedOn w:val="26"/>
    <w:qFormat/>
    <w:uiPriority w:val="0"/>
    <w:rPr>
      <w:color w:val="222222"/>
    </w:rPr>
  </w:style>
  <w:style w:type="character" w:customStyle="1" w:styleId="144">
    <w:name w:val="nth-child(4)1"/>
    <w:basedOn w:val="26"/>
    <w:qFormat/>
    <w:uiPriority w:val="0"/>
    <w:rPr>
      <w:color w:val="222222"/>
    </w:rPr>
  </w:style>
  <w:style w:type="character" w:customStyle="1" w:styleId="145">
    <w:name w:val="nth-child(4)2"/>
    <w:basedOn w:val="26"/>
    <w:qFormat/>
    <w:uiPriority w:val="0"/>
    <w:rPr>
      <w:color w:val="222222"/>
    </w:rPr>
  </w:style>
  <w:style w:type="character" w:customStyle="1" w:styleId="146">
    <w:name w:val="nth-child(4)3"/>
    <w:basedOn w:val="26"/>
    <w:qFormat/>
    <w:uiPriority w:val="0"/>
    <w:rPr>
      <w:color w:val="222222"/>
    </w:rPr>
  </w:style>
  <w:style w:type="character" w:customStyle="1" w:styleId="147">
    <w:name w:val="nth-child(7)"/>
    <w:basedOn w:val="26"/>
    <w:qFormat/>
    <w:uiPriority w:val="0"/>
    <w:rPr>
      <w:color w:val="FFFFFF"/>
    </w:rPr>
  </w:style>
  <w:style w:type="character" w:customStyle="1" w:styleId="148">
    <w:name w:val="nth-child(7)1"/>
    <w:basedOn w:val="26"/>
    <w:qFormat/>
    <w:uiPriority w:val="0"/>
    <w:rPr>
      <w:color w:val="FFFFFF"/>
    </w:rPr>
  </w:style>
  <w:style w:type="character" w:customStyle="1" w:styleId="149">
    <w:name w:val="index-name-935ff1"/>
    <w:basedOn w:val="26"/>
    <w:qFormat/>
    <w:uiPriority w:val="0"/>
    <w:rPr>
      <w:sz w:val="24"/>
      <w:szCs w:val="24"/>
    </w:rPr>
  </w:style>
  <w:style w:type="character" w:customStyle="1" w:styleId="150">
    <w:name w:val="back"/>
    <w:basedOn w:val="26"/>
    <w:qFormat/>
    <w:uiPriority w:val="0"/>
    <w:rPr>
      <w:shd w:val="clear" w:color="auto" w:fill="111111"/>
    </w:rPr>
  </w:style>
  <w:style w:type="character" w:customStyle="1" w:styleId="151">
    <w:name w:val="back1"/>
    <w:basedOn w:val="26"/>
    <w:qFormat/>
    <w:uiPriority w:val="0"/>
    <w:rPr>
      <w:shd w:val="clear" w:color="auto" w:fill="111111"/>
    </w:rPr>
  </w:style>
  <w:style w:type="character" w:customStyle="1" w:styleId="152">
    <w:name w:val="text"/>
    <w:basedOn w:val="26"/>
    <w:qFormat/>
    <w:uiPriority w:val="0"/>
    <w:rPr>
      <w:color w:val="666666"/>
    </w:rPr>
  </w:style>
  <w:style w:type="character" w:customStyle="1" w:styleId="153">
    <w:name w:val="text1"/>
    <w:basedOn w:val="26"/>
    <w:qFormat/>
    <w:uiPriority w:val="0"/>
    <w:rPr>
      <w:color w:val="666666"/>
    </w:rPr>
  </w:style>
  <w:style w:type="paragraph" w:customStyle="1" w:styleId="154">
    <w:name w:val="列出段落11"/>
    <w:basedOn w:val="1"/>
    <w:qFormat/>
    <w:uiPriority w:val="99"/>
    <w:pPr>
      <w:ind w:left="982" w:firstLine="481"/>
    </w:pPr>
    <w:rPr>
      <w:rFonts w:cs="Times New Roman"/>
      <w:sz w:val="20"/>
      <w:szCs w:val="20"/>
    </w:rPr>
  </w:style>
  <w:style w:type="paragraph" w:styleId="15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14</Pages>
  <Words>9020</Words>
  <Characters>10162</Characters>
  <Lines>133</Lines>
  <Paragraphs>37</Paragraphs>
  <TotalTime>3</TotalTime>
  <ScaleCrop>false</ScaleCrop>
  <LinksUpToDate>false</LinksUpToDate>
  <CharactersWithSpaces>10669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2020-11-10T00:59:00Z</dcterms:created>
  <dc:creator>Administrator</dc:creator>
  <cp:lastModifiedBy>刘廷清</cp:lastModifiedBy>
  <cp:lastPrinted>2021-06-02T04:28:00Z</cp:lastPrinted>
  <dcterms:modified xsi:type="dcterms:W3CDTF">2023-05-14T06:16:46Z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2052-11.8.2.11739</vt:lpwstr>
  </property>
  <property fmtid="{D5CDD505-2E9C-101B-9397-08002B2CF9AE}" pid="4" name="ICV">
    <vt:lpwstr>955D1AF53CF4408BA631840B33BA8288</vt:lpwstr>
  </property>
</Properties>
</file>