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17" w:lineRule="atLeast"/>
        <w:jc w:val="center"/>
        <w:rPr>
          <w:rFonts w:hint="eastAsia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lang w:val="en-US" w:eastAsia="zh-CN"/>
        </w:rPr>
        <w:t>合江县城市开发投资（集团）有限公司</w:t>
      </w:r>
    </w:p>
    <w:p>
      <w:pPr>
        <w:pStyle w:val="5"/>
        <w:widowControl/>
        <w:spacing w:beforeAutospacing="0" w:afterAutospacing="0" w:line="17" w:lineRule="atLeast"/>
        <w:jc w:val="center"/>
        <w:rPr>
          <w:rFonts w:hint="eastAsia" w:cs="Times New Roman"/>
          <w:lang w:val="en-US" w:eastAsia="zh-CN"/>
        </w:rPr>
      </w:pPr>
      <w:r>
        <w:rPr>
          <w:rFonts w:hint="eastAsia" w:cs="Times New Roman"/>
        </w:rPr>
        <w:t>合江县生活垃圾分类收转运设施建设项目</w:t>
      </w:r>
      <w:r>
        <w:rPr>
          <w:rFonts w:hint="eastAsia" w:cs="Times New Roman"/>
          <w:lang w:val="en-US" w:eastAsia="zh-CN"/>
        </w:rPr>
        <w:t>垃圾分类亭采购的询价公告</w:t>
      </w:r>
    </w:p>
    <w:p>
      <w:pPr>
        <w:pStyle w:val="6"/>
        <w:widowControl/>
        <w:spacing w:beforeAutospacing="0" w:afterAutospacing="0"/>
        <w:jc w:val="both"/>
        <w:rPr>
          <w:rFonts w:asciiTheme="minorEastAsia" w:hAnsiTheme="minorEastAsia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default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</w:pPr>
      <w:bookmarkStart w:id="1" w:name="_GoBack"/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u w:val="single"/>
          <w:lang w:val="en-US" w:eastAsia="zh-CN" w:bidi="ar-SA"/>
        </w:rPr>
        <w:t>各潜在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single"/>
          <w:lang w:val="en-US" w:eastAsia="zh-CN" w:bidi="ar-SA"/>
        </w:rPr>
        <w:t>供应商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我公司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现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就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u w:val="single"/>
          <w:lang w:val="en-US" w:eastAsia="zh-CN" w:bidi="ar-SA"/>
        </w:rPr>
        <w:t>合江县生活垃圾分类收转运设施建设项目垃圾分类亭采购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组织集中询价，欢迎符合资格条件的潜在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供应商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 xml:space="preserve">参与本次询价。 </w:t>
      </w:r>
    </w:p>
    <w:p>
      <w:pPr>
        <w:pStyle w:val="6"/>
        <w:widowControl/>
        <w:numPr>
          <w:ilvl w:val="0"/>
          <w:numId w:val="0"/>
        </w:numPr>
        <w:spacing w:beforeAutospacing="0" w:afterAutospacing="0" w:line="396" w:lineRule="atLeast"/>
        <w:jc w:val="both"/>
        <w:rPr>
          <w:rFonts w:hint="eastAsia"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  <w:lang w:val="en-US"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租赁单位参加本次询价应具备下列条件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1、一般要求：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（1）具有独立承担民事责任的能力； 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（2）具有良好的商业信誉和健全的财务会计制度； 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（3）具有履行合同所必需的设备和专业技术能力； 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（4）具有依法缴纳税收和社会保障资金的良好记录； 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（5）参加此项询价活动前三年内，在经营活动中没有重大违法记录； 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（6）法律、行政法规规定的其他条件 </w:t>
      </w:r>
    </w:p>
    <w:p>
      <w:pPr>
        <w:spacing w:after="120" w:line="440" w:lineRule="exact"/>
        <w:rPr>
          <w:rFonts w:hint="default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2、资质要求：满足供货参数的所有供应商。</w:t>
      </w:r>
    </w:p>
    <w:p>
      <w:pPr>
        <w:spacing w:after="120" w:line="440" w:lineRule="exact"/>
        <w:rPr>
          <w:rFonts w:asciiTheme="minorEastAsia" w:hAnsi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、询价方式、时间、地点：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询价相关信息自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16 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18 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日在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泸州阜阳投资集团有限公司官网上发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布。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</w:p>
    <w:p>
      <w:pPr>
        <w:spacing w:after="120" w:line="440" w:lineRule="exac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、递交报价</w:t>
      </w: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、递交</w:t>
      </w: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文件地点：</w:t>
      </w:r>
      <w:r>
        <w:rPr>
          <w:rFonts w:hint="eastAsia" w:asciiTheme="minorEastAsia" w:hAnsiTheme="minorEastAsia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文件必须在截止时间前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递交至合江县城市开发投资（集团）有限公司办公室或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通过邮件发送至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914256510@qq.com </w:t>
      </w:r>
      <w:r>
        <w:rPr>
          <w:rFonts w:hint="eastAsia" w:asciiTheme="minorEastAsia" w:hAnsiTheme="minorEastAsia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，报价资料应包括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单位营业执照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、法人身份证扫描件、报价表（并加盖公章），该报价单仅作为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合江县城市开发投资（集团）有限公司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了解市场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行情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，欢迎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各供应商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提供报价信息。</w:t>
      </w:r>
    </w:p>
    <w:p>
      <w:pPr>
        <w:spacing w:after="120" w:line="440" w:lineRule="exact"/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、询价</w:t>
      </w:r>
      <w:r>
        <w:rPr>
          <w:rFonts w:hint="eastAsia" w:asciiTheme="minorEastAsia" w:hAnsiTheme="minor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合江县城市开发投资（集团）有限公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司</w:t>
      </w:r>
    </w:p>
    <w:p>
      <w:pPr>
        <w:spacing w:after="120" w:line="440" w:lineRule="exact"/>
        <w:rPr>
          <w:rFonts w:hint="eastAsia" w:asciiTheme="minorEastAsia" w:hAnsiTheme="minorEastAsia" w:eastAsiaTheme="minor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、联系</w:t>
      </w:r>
      <w:r>
        <w:rPr>
          <w:rFonts w:hint="eastAsia" w:asciiTheme="minorEastAsia" w:hAnsiTheme="minor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人及联系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方式</w:t>
      </w:r>
      <w:r>
        <w:rPr>
          <w:rFonts w:hint="eastAsia" w:asciiTheme="minorEastAsia" w:hAnsiTheme="minor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after="120" w:line="440" w:lineRule="exact"/>
        <w:ind w:firstLine="480" w:firstLineChars="200"/>
        <w:rPr>
          <w:rFonts w:hint="default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王先生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0830-5135801   17381408953</w:t>
      </w:r>
    </w:p>
    <w:bookmarkEnd w:id="1"/>
    <w:p>
      <w:pPr>
        <w:pStyle w:val="2"/>
        <w:rPr>
          <w:rFonts w:hint="eastAsia" w:asciiTheme="minorEastAsia" w:hAnsiTheme="minorEastAsia" w:eastAsiaTheme="minorEastAsia" w:cstheme="minorBidi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七、技术参数要求：</w:t>
      </w:r>
    </w:p>
    <w:p>
      <w:pPr>
        <w:pStyle w:val="10"/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8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90"/>
        <w:gridCol w:w="5813"/>
        <w:gridCol w:w="548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bookmarkStart w:id="0" w:name="_Toc31745"/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3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2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技术参数要求</w:t>
            </w:r>
          </w:p>
        </w:tc>
        <w:tc>
          <w:tcPr>
            <w:tcW w:w="3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数量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垃圾分类误时投放点垃圾收集亭</w:t>
            </w:r>
          </w:p>
        </w:tc>
        <w:tc>
          <w:tcPr>
            <w:tcW w:w="3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（一）垃圾收集亭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1.规格：≥3700（长）×1100（宽）×2400（最低高度）（mm）。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2.立柱主龙骨采用≥80×80×1.0（mm）镀锌方管。副龙骨采用≥40×80×1.0（mm）镀锌矩管。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3.顶棚龙骨采用≥40×60×1.0（mm）镀锌矩管，顶部副龙骨采用40×60×1.0（mm）镀锌矩管，顶棚盖板≥1.0mm的强耐力镀锌钢板；顶棚每边向外延伸不少于100mm。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4.侧板材质：1.0mm强耐力镀锌板，广告面积≥840×750mm，定制广告采用户外写真喷绘。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5.背板及面板：≥1.0mm强耐力镀锌钢板，挡板副龙骨采用≥40×60×1.0（mm）镀锌矩管；背板广告面积≥3000×700（mm），面板广告面积≥3000×300（mm），定制广告采用户外写真喷绘。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6.地脚板采用厚度为150*150*8mm的镀锌钢板。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7.表面处理：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垃圾亭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整体表面处理采用喷塑工艺。分类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表面采用静电粉末喷涂技术，采用优质户外粉末，经220摄氏度高温烘烤，使涂层不易脱落，耐高温耐划伤，耐候性持久不易发生色变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（二）塑料垃圾桶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1.垃圾桶规格尺寸长*宽*高：L730*W575*H1090mm(±3%)(以上尺寸供参考，但必须满足侧装式垃圾车配套使用 )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2.▲产品重量：总重量15kg（±0.2KG），单桶净重量9.6kg（±0.2KG）（注：净重量只包含桶身，不包括滚轮、桶盖、轮轴、铰链等零部件重量）。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3.垃圾桶符合国家城镇建设行业《塑料垃圾桶通用技术条件》（CJ/T280-2020）标准要求。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4.▲ 桶盖提手位置，盖子左右两个提手上都设有4条叠加筋，有效防止提手位置变形。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5.▲ 材料：采用 100%高密度聚乙烯（HDPE）原生料一次性注塑成型，高温 65℃、 低温-30℃的气温下，不变形，不开裂。桶身与桶盖密闭性强，桶颜色及分类标识符合新国标《生活垃圾分类标识》（GB/T 19095-2019）规范。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6.▲桶身壁厚≥4mm，桶底壁厚≥5mm；桶盖厚度≥3.0mm。桶沿口两侧设有带波浪型加强筋，加强挂车时侧边拉伸强度，桶身左右两侧设有双层4条加强筋，增加垃圾桶挂车时的承载力；桶身设有两个垃圾袋挂扣，方便垃圾袋的使用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7.▲桶底镶嵌40颗耐磨钉，并加设U型耐磨垫，增强垃圾桶底部耐磨性。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8.轮轴：材料为实心钢轴，直径≥20mm。强度满足实际需求，表面经过镀锌（厚度≥12μm）防腐处理，坚固耐用。轮轴为插入防盗式结构。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9.轮子：毂及辋圈为高密度聚乙稀材质；轮胎为 100%橡胶材质。橡胶轮轮子直径≥240mm，厚度≥40mm。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10.▲桶身背面下方设计注塑一体成型的双层方形凹槽，凹槽中带有凹槽，桶身后面底部和轮轴接触处桶身凹陷，凹进深度和宽度合适方便作倾倒垃圾时把手使用，方便环卫工人倾运。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11.每个垃圾分类收集点配备5个240L塑料垃圾桶。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备注：带▲的技术参数需提供国家认可的法定检测机构出具的具有 CNAS 或 CMA标识带</w:t>
            </w:r>
            <w:r>
              <w:rPr>
                <w:rFonts w:hint="eastAsia"/>
                <w:lang w:val="en-US" w:eastAsia="zh-CN"/>
              </w:rPr>
              <w:t>防伪</w:t>
            </w:r>
            <w:r>
              <w:rPr>
                <w:rFonts w:hint="eastAsia"/>
              </w:rPr>
              <w:t>二维码的检测报告进行佐证。</w:t>
            </w:r>
          </w:p>
        </w:tc>
        <w:tc>
          <w:tcPr>
            <w:tcW w:w="3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垃圾分类定时投放点垃圾收集亭</w:t>
            </w:r>
          </w:p>
        </w:tc>
        <w:tc>
          <w:tcPr>
            <w:tcW w:w="3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（一）垃圾收集箱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款式：</w:t>
            </w:r>
            <w:r>
              <w:rPr>
                <w:rFonts w:hint="eastAsia"/>
                <w:lang w:val="en-US" w:eastAsia="zh-CN"/>
              </w:rPr>
              <w:t>6格</w:t>
            </w:r>
            <w:r>
              <w:rPr>
                <w:rFonts w:hint="eastAsia"/>
              </w:rPr>
              <w:t>垃圾箱，包括箱体框架、门板、推板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内桶</w:t>
            </w:r>
            <w:r>
              <w:rPr>
                <w:rFonts w:hint="eastAsia"/>
              </w:rPr>
              <w:t>等附配件。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外形规格尺寸：</w:t>
            </w:r>
            <w:r>
              <w:rPr>
                <w:rFonts w:hint="eastAsia"/>
                <w:lang w:val="en-US" w:eastAsia="zh-CN"/>
              </w:rPr>
              <w:t>3700</w:t>
            </w:r>
            <w:r>
              <w:rPr>
                <w:rFonts w:hint="eastAsia"/>
              </w:rPr>
              <w:t>×11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0×19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0mm（±5mm）（长×宽×高）。</w:t>
            </w:r>
            <w:r>
              <w:rPr>
                <w:rFonts w:hint="eastAsia"/>
                <w:lang w:val="en-US" w:eastAsia="zh-CN"/>
              </w:rPr>
              <w:t>其中红色分类长度为200mm，另外的蓝色、灰色、绿色分类的长度为700mm。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垃圾桶投放口高度约115cm，投放口尺寸宽40cm，高35cm。投口设置合理，便于使用，满足成年人正常轻松使用。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外观材质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顶盖：采用1.0mm的优质镀锌钢板制作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箱体：采用1.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mm的优质镀锌钢板制作。门板：采用1.2mm的优质镀锌钢板制作。推板：采用1.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mm的优质镀锌钢板制作。底板采用优质镀锌钢板，厚度≥1.2mm，底部焊接30*30*1.5mm厚镀锌钢管支撑骨架，确保长期使用不凹陷，不积水。底板漆膜光滑，易清理，耐磨耐腐蚀。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门板设计有拉手。垃圾分类箱箱门锁及投口的定时锁使用专用门锁，具备双重锁闭功能，箱门锁，投放锁。防盗，防拾荒人员随意打开。锁具采用专用钥匙，在定时投放时段外，可实现垃圾收分类桶整体锁闭或隔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垃圾分类箱分类标识应符合《城市生活垃圾分类标志》（GB/T19095-2019）要求。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eastAsia"/>
              </w:rPr>
              <w:t>门铰链采用优质隐形插销合页，门启闭灵活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投放门板内部设计缓冲阻尼装置，轻松推开，松手后自动缓慢闭合，静音安全。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</w:t>
            </w:r>
            <w:r>
              <w:rPr>
                <w:rFonts w:hint="eastAsia"/>
              </w:rPr>
              <w:t>分类垃圾箱整体表面处理采用喷塑工艺。分类箱表面采用静电粉末喷涂技术，采用优质户外粉末，经220摄氏度高温烘烤，使涂层不易脱落，耐高温耐划伤，耐候性持久不易发生色变。垃圾外观光滑平整，色泽均匀，装配间隙均匀美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（二）收集箱内桶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绿色、蓝色、灰色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内部收集桶采用对应颜色的240升塑料内桶。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红色内部收集桶为定制镀锌板内桶，190*600*600mm(长*宽*高）。（备注：以下为对应的240升塑料内桶参数）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</w:rPr>
              <w:t xml:space="preserve">垃圾桶规格尺寸长*宽*高：L730*W575*H1090mm(±3%)(以上尺寸供参考，但必须满足侧装式垃圾车配套使用 )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.▲产品重量：总重量15kg（±0.2KG），单桶净重量9.6kg（±0.2KG）（注：净重量只包含桶身，不包括滚轮、桶盖、轮轴、铰链等零部件重量）。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.垃圾桶符合国家城镇建设行业《塑料垃圾桶通用技术条件》（CJ/T280-2020）标准要求。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.▲ 桶盖提手位置，盖子左右两个提手上都设有4条叠加筋，有效防止提手位置变形。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.▲ 材料：采用 100%高密度聚乙烯（HDPE）原生料一次性注塑成型，高温 65℃、 低温-30℃的气温下，不变形，不开裂。桶身与桶盖密闭性强，桶颜色及分类标识符合新国标《生活垃圾分类标识》（GB/T 19095-2019）规范。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 xml:space="preserve">.▲桶身壁厚≥4mm，桶底壁厚≥5mm；桶盖厚度≥3.0mm。桶沿口两侧设有带波浪型加强筋，加强挂车时侧边拉伸强度，桶身左右两侧设有双层4条加强筋，增加垃圾桶挂车时的承载力；桶身设有两个垃圾袋挂扣，方便垃圾袋的使用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.▲桶底镶嵌40颗耐磨钉，并加设U型耐磨垫，增强垃圾桶底部耐磨性。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.轮轴：材料为实心钢轴，直径≥20mm。强度满足实际需求，表面经过镀锌（厚度≥12μm）防腐处理，坚固耐用。轮轴为插入防盗式结构。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.轮子：毂及辋圈为高密度聚乙稀材质；轮胎为 100%橡胶材质。橡胶轮轮子直径≥240mm，厚度≥40mm。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.▲桶身背面下方设计注塑一体成型的双层方形凹槽，凹槽中带有凹槽，桶身后面底部和轮轴接触处桶身凹陷，凹进深度和宽度合适方便作倾倒垃圾时把手使用，方便环卫工人倾运。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2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12.每个垃圾分类收集点配备对应颜色的5个240L塑料垃圾桶和单独的一个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红色内部收集桶。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备注：带▲的技术参数需提供国家认可的法定检测机构出具的具有 CNAS 或 CMA标识带</w:t>
            </w:r>
            <w:r>
              <w:rPr>
                <w:rFonts w:hint="eastAsia"/>
                <w:lang w:val="en-US" w:eastAsia="zh-CN"/>
              </w:rPr>
              <w:t>防伪</w:t>
            </w:r>
            <w:r>
              <w:rPr>
                <w:rFonts w:hint="eastAsia"/>
              </w:rPr>
              <w:t>二维码的检测报告进行佐证。</w:t>
            </w:r>
          </w:p>
        </w:tc>
        <w:tc>
          <w:tcPr>
            <w:tcW w:w="3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bookmarkEnd w:id="0"/>
    </w:tbl>
    <w:p>
      <w:pPr>
        <w:pStyle w:val="10"/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jc w:val="right"/>
        <w:rPr>
          <w:rFonts w:hint="default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合江县城市开发投资（集团）有限公司</w:t>
      </w:r>
    </w:p>
    <w:p>
      <w:pPr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2023年5月 15 日    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6"/>
        <w:widowControl/>
        <w:spacing w:beforeAutospacing="0" w:afterAutospacing="0" w:line="396" w:lineRule="atLeast"/>
        <w:ind w:firstLine="384"/>
        <w:jc w:val="both"/>
        <w:rPr>
          <w:rFonts w:asciiTheme="minorEastAsia" w:hAnsiTheme="minorEastAsia"/>
        </w:rPr>
      </w:pPr>
    </w:p>
    <w:p>
      <w:pPr>
        <w:widowControl/>
        <w:spacing w:line="360" w:lineRule="auto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NmE1ZGRhMTY3ZjRlZWNmZjgyZjg1ZmRkZmU5NjEifQ=="/>
  </w:docVars>
  <w:rsids>
    <w:rsidRoot w:val="47A02E3B"/>
    <w:rsid w:val="00435EC4"/>
    <w:rsid w:val="009011DC"/>
    <w:rsid w:val="009B4573"/>
    <w:rsid w:val="00BA57F2"/>
    <w:rsid w:val="00F14AF3"/>
    <w:rsid w:val="04090D29"/>
    <w:rsid w:val="047A6446"/>
    <w:rsid w:val="07655494"/>
    <w:rsid w:val="18584680"/>
    <w:rsid w:val="194B48C3"/>
    <w:rsid w:val="1F30249F"/>
    <w:rsid w:val="33AC4C3A"/>
    <w:rsid w:val="33C23D33"/>
    <w:rsid w:val="36827175"/>
    <w:rsid w:val="3C6A1640"/>
    <w:rsid w:val="47A02E3B"/>
    <w:rsid w:val="49826D8A"/>
    <w:rsid w:val="4FC231E6"/>
    <w:rsid w:val="503157B9"/>
    <w:rsid w:val="503978AC"/>
    <w:rsid w:val="5058754C"/>
    <w:rsid w:val="5EF025FF"/>
    <w:rsid w:val="6EDC710A"/>
    <w:rsid w:val="72D17A19"/>
    <w:rsid w:val="7EF32E3C"/>
    <w:rsid w:val="7EF7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Quote"/>
    <w:basedOn w:val="1"/>
    <w:next w:val="1"/>
    <w:qFormat/>
    <w:uiPriority w:val="99"/>
    <w:rPr>
      <w:rFonts w:ascii="Calibri" w:hAnsi="Calibri" w:cs="Calibri"/>
      <w:i/>
      <w:iCs/>
      <w:color w:val="000000"/>
      <w:sz w:val="22"/>
    </w:rPr>
  </w:style>
  <w:style w:type="character" w:customStyle="1" w:styleId="11">
    <w:name w:val="标题 1 Char"/>
    <w:link w:val="4"/>
    <w:qFormat/>
    <w:uiPriority w:val="0"/>
    <w:rPr>
      <w:b/>
      <w:bCs/>
      <w:kern w:val="44"/>
      <w:sz w:val="44"/>
      <w:szCs w:val="44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8</Pages>
  <Words>5417</Words>
  <Characters>6306</Characters>
  <Lines>7</Lines>
  <Paragraphs>1</Paragraphs>
  <TotalTime>15</TotalTime>
  <ScaleCrop>false</ScaleCrop>
  <LinksUpToDate>false</LinksUpToDate>
  <CharactersWithSpaces>6555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2021-07-21T03:44:00Z</dcterms:created>
  <dc:creator>Lenovo</dc:creator>
  <cp:lastModifiedBy>刘廷清</cp:lastModifiedBy>
  <cp:lastPrinted>2023-05-15T01:33:00Z</cp:lastPrinted>
  <dcterms:modified xsi:type="dcterms:W3CDTF">2023-05-15T09:50:30Z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F803DF88ECFE452193B094A3A2712A55</vt:lpwstr>
  </property>
</Properties>
</file>