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80"/>
          <w:szCs w:val="80"/>
        </w:rPr>
      </w:pPr>
      <w:r>
        <w:rPr>
          <w:rFonts w:hint="eastAsia" w:ascii="黑体" w:hAnsi="黑体" w:eastAsia="黑体" w:cs="黑体"/>
          <w:b/>
          <w:color w:val="000000"/>
          <w:sz w:val="80"/>
          <w:szCs w:val="80"/>
          <w:lang w:val="en-US" w:eastAsia="zh-CN"/>
        </w:rPr>
        <w:t>水洗机制砂采购</w:t>
      </w:r>
    </w:p>
    <w:p>
      <w:pPr>
        <w:jc w:val="center"/>
        <w:rPr>
          <w:rFonts w:hint="eastAsia" w:ascii="黑体" w:hAnsi="黑体" w:eastAsia="黑体" w:cs="黑体"/>
          <w:b/>
          <w:color w:val="000000"/>
          <w:sz w:val="80"/>
          <w:szCs w:val="80"/>
        </w:rPr>
      </w:pPr>
    </w:p>
    <w:p>
      <w:pPr>
        <w:jc w:val="center"/>
        <w:rPr>
          <w:rFonts w:ascii="黑体" w:hAnsi="黑体" w:eastAsia="黑体" w:cs="黑体"/>
          <w:b/>
          <w:color w:val="000000"/>
          <w:sz w:val="80"/>
          <w:szCs w:val="80"/>
        </w:rPr>
      </w:pPr>
      <w:r>
        <w:rPr>
          <w:rFonts w:hint="eastAsia" w:ascii="黑体" w:hAnsi="黑体" w:eastAsia="黑体" w:cs="黑体"/>
          <w:b/>
          <w:color w:val="000000"/>
          <w:sz w:val="80"/>
          <w:szCs w:val="80"/>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pStyle w:val="12"/>
      </w:pPr>
    </w:p>
    <w:p>
      <w:pPr>
        <w:rPr>
          <w:b/>
          <w:color w:val="000000"/>
          <w:sz w:val="40"/>
          <w:szCs w:val="40"/>
        </w:rPr>
      </w:pPr>
    </w:p>
    <w:p>
      <w:pPr>
        <w:jc w:val="center"/>
        <w:rPr>
          <w:rFonts w:hint="eastAsia" w:ascii="黑体" w:hAnsi="黑体" w:eastAsia="黑体" w:cs="黑体"/>
          <w:b/>
          <w:sz w:val="28"/>
          <w:lang w:val="en-US" w:eastAsia="zh-CN"/>
        </w:rPr>
      </w:pPr>
      <w:r>
        <w:rPr>
          <w:rFonts w:hint="eastAsia" w:ascii="黑体" w:hAnsi="黑体" w:eastAsia="黑体" w:cs="黑体"/>
          <w:b/>
          <w:color w:val="000000"/>
          <w:sz w:val="28"/>
        </w:rPr>
        <w:t>采购人：</w:t>
      </w:r>
      <w:r>
        <w:rPr>
          <w:rFonts w:hint="eastAsia" w:ascii="黑体" w:hAnsi="黑体" w:eastAsia="黑体" w:cs="黑体"/>
          <w:b/>
          <w:sz w:val="28"/>
          <w:lang w:val="en-US" w:eastAsia="zh-CN"/>
        </w:rPr>
        <w:t>合江县国瑞商贸有限公司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lang w:val="en-US" w:eastAsia="zh-CN"/>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lang w:val="en-US" w:eastAsia="zh-CN"/>
        </w:rPr>
        <w:t>5</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cstheme="minorBidi"/>
          <w:kern w:val="2"/>
          <w:sz w:val="21"/>
          <w:szCs w:val="22"/>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rPr>
              <w:color w:val="000000"/>
            </w:rPr>
            <w:fldChar w:fldCharType="begin"/>
          </w:r>
          <w:r>
            <w:instrText xml:space="preserve"> HYPERLINK \l _Toc23355 </w:instrText>
          </w:r>
          <w:r>
            <w:fldChar w:fldCharType="separate"/>
          </w:r>
          <w:r>
            <w:rPr>
              <w:rFonts w:hint="eastAsia" w:cs="黑体" w:asciiTheme="minorEastAsia" w:hAnsiTheme="minorEastAsia" w:eastAsiaTheme="minorEastAsia"/>
              <w:bCs/>
              <w:kern w:val="44"/>
              <w:szCs w:val="32"/>
              <w:lang w:val="en-US" w:eastAsia="zh-CN" w:bidi="ar-SA"/>
            </w:rPr>
            <w:t>第一章 询价公告</w:t>
          </w:r>
          <w:r>
            <w:tab/>
          </w:r>
          <w:r>
            <w:fldChar w:fldCharType="begin"/>
          </w:r>
          <w:r>
            <w:instrText xml:space="preserve"> PAGEREF _Toc23355 \h </w:instrText>
          </w:r>
          <w:r>
            <w:fldChar w:fldCharType="separate"/>
          </w:r>
          <w:r>
            <w:t>2</w:t>
          </w:r>
          <w:r>
            <w:fldChar w:fldCharType="end"/>
          </w:r>
          <w:r>
            <w:rPr>
              <w:color w:val="000000"/>
            </w:rPr>
            <w:fldChar w:fldCharType="end"/>
          </w:r>
        </w:p>
        <w:p>
          <w:pPr>
            <w:pStyle w:val="14"/>
            <w:tabs>
              <w:tab w:val="right" w:leader="dot" w:pos="8306"/>
              <w:tab w:val="clear" w:pos="9345"/>
            </w:tabs>
            <w:rPr>
              <w:color w:val="000000"/>
            </w:rPr>
          </w:pPr>
          <w:r>
            <w:rPr>
              <w:color w:val="000000"/>
            </w:rPr>
            <w:fldChar w:fldCharType="begin"/>
          </w:r>
          <w:r>
            <w:instrText xml:space="preserve"> HYPERLINK \l _Toc12414 </w:instrText>
          </w:r>
          <w:r>
            <w:fldChar w:fldCharType="separate"/>
          </w:r>
          <w:r>
            <w:rPr>
              <w:rFonts w:hint="eastAsia" w:cs="宋体"/>
              <w:kern w:val="2"/>
              <w:szCs w:val="32"/>
            </w:rPr>
            <w:t>第二章 询价须知</w:t>
          </w:r>
          <w:r>
            <w:tab/>
          </w:r>
          <w:r>
            <w:fldChar w:fldCharType="begin"/>
          </w:r>
          <w:r>
            <w:instrText xml:space="preserve"> PAGEREF _Toc12414 \h </w:instrText>
          </w:r>
          <w:r>
            <w:fldChar w:fldCharType="separate"/>
          </w:r>
          <w:r>
            <w:t>4</w:t>
          </w:r>
          <w:r>
            <w:fldChar w:fldCharType="end"/>
          </w:r>
          <w:r>
            <w:rPr>
              <w:color w:val="000000"/>
            </w:rPr>
            <w:fldChar w:fldCharType="end"/>
          </w:r>
        </w:p>
        <w:p/>
        <w:p>
          <w:pPr>
            <w:rPr>
              <w:rFonts w:hint="default" w:cs="宋体" w:asciiTheme="minorHAnsi" w:hAnsiTheme="minorHAnsi" w:eastAsiaTheme="minorEastAsia"/>
              <w:b/>
              <w:bCs/>
              <w:caps/>
              <w:kern w:val="2"/>
              <w:sz w:val="20"/>
              <w:szCs w:val="32"/>
              <w:lang w:val="en-US" w:eastAsia="zh-CN" w:bidi="ar-SA"/>
            </w:rPr>
          </w:pPr>
          <w:r>
            <w:rPr>
              <w:rFonts w:hint="eastAsia" w:cs="宋体" w:asciiTheme="minorHAnsi" w:hAnsiTheme="minorHAnsi" w:eastAsiaTheme="minorEastAsia"/>
              <w:b/>
              <w:bCs/>
              <w:caps/>
              <w:kern w:val="2"/>
              <w:sz w:val="20"/>
              <w:szCs w:val="32"/>
              <w:lang w:val="en-US" w:eastAsia="zh-CN" w:bidi="ar-SA"/>
            </w:rPr>
            <w:t>第三章 评审办法</w:t>
          </w:r>
        </w:p>
        <w:p>
          <w:pPr>
            <w:pStyle w:val="14"/>
            <w:tabs>
              <w:tab w:val="right" w:leader="dot" w:pos="8306"/>
              <w:tab w:val="clear" w:pos="9345"/>
            </w:tabs>
          </w:pPr>
          <w:r>
            <w:rPr>
              <w:color w:val="000000"/>
            </w:rPr>
            <w:fldChar w:fldCharType="begin"/>
          </w:r>
          <w:r>
            <w:instrText xml:space="preserve"> HYPERLINK \l _Toc324 </w:instrText>
          </w:r>
          <w:r>
            <w:fldChar w:fldCharType="separate"/>
          </w:r>
          <w:r>
            <w:rPr>
              <w:rFonts w:hint="eastAsia"/>
              <w:szCs w:val="32"/>
              <w:lang w:val="en-US" w:eastAsia="zh-CN"/>
            </w:rPr>
            <w:t>第四章 合同条款及格式</w:t>
          </w:r>
          <w:r>
            <w:tab/>
          </w:r>
          <w:r>
            <w:fldChar w:fldCharType="begin"/>
          </w:r>
          <w:r>
            <w:instrText xml:space="preserve"> PAGEREF _Toc324 \h </w:instrText>
          </w:r>
          <w:r>
            <w:fldChar w:fldCharType="separate"/>
          </w:r>
          <w:r>
            <w:t>8</w:t>
          </w:r>
          <w:r>
            <w:fldChar w:fldCharType="end"/>
          </w:r>
          <w:r>
            <w:rPr>
              <w:color w:val="000000"/>
            </w:rPr>
            <w:fldChar w:fldCharType="end"/>
          </w:r>
        </w:p>
        <w:p>
          <w:pPr>
            <w:pStyle w:val="14"/>
            <w:tabs>
              <w:tab w:val="right" w:leader="dot" w:pos="8306"/>
              <w:tab w:val="clear" w:pos="9345"/>
            </w:tabs>
          </w:pPr>
          <w:r>
            <w:rPr>
              <w:color w:val="000000"/>
            </w:rPr>
            <w:fldChar w:fldCharType="begin"/>
          </w:r>
          <w:r>
            <w:instrText xml:space="preserve"> HYPERLINK \l _Toc7798 </w:instrText>
          </w:r>
          <w:r>
            <w:fldChar w:fldCharType="separate"/>
          </w:r>
          <w:r>
            <w:rPr>
              <w:rFonts w:hint="eastAsia"/>
              <w:szCs w:val="32"/>
              <w:lang w:val="en-US" w:eastAsia="zh-CN"/>
            </w:rPr>
            <w:t>第五章 采购人要求</w:t>
          </w:r>
          <w:r>
            <w:tab/>
          </w:r>
          <w:r>
            <w:fldChar w:fldCharType="begin"/>
          </w:r>
          <w:r>
            <w:instrText xml:space="preserve"> PAGEREF _Toc7798 \h </w:instrText>
          </w:r>
          <w:r>
            <w:fldChar w:fldCharType="separate"/>
          </w:r>
          <w:r>
            <w:t>9</w:t>
          </w:r>
          <w:r>
            <w:fldChar w:fldCharType="end"/>
          </w:r>
          <w:r>
            <w:rPr>
              <w:color w:val="000000"/>
            </w:rPr>
            <w:fldChar w:fldCharType="end"/>
          </w:r>
        </w:p>
        <w:p>
          <w:pPr>
            <w:pStyle w:val="14"/>
            <w:tabs>
              <w:tab w:val="right" w:leader="dot" w:pos="8306"/>
              <w:tab w:val="clear" w:pos="9345"/>
            </w:tabs>
          </w:pPr>
          <w:r>
            <w:rPr>
              <w:color w:val="000000"/>
            </w:rPr>
            <w:fldChar w:fldCharType="begin"/>
          </w:r>
          <w:r>
            <w:instrText xml:space="preserve"> HYPERLINK \l _Toc21698 </w:instrText>
          </w:r>
          <w:r>
            <w:fldChar w:fldCharType="separate"/>
          </w:r>
          <w:r>
            <w:rPr>
              <w:rFonts w:hint="eastAsia"/>
              <w:szCs w:val="32"/>
              <w:lang w:val="en-US" w:eastAsia="zh-CN"/>
            </w:rPr>
            <w:t>第六章 响应文件格式</w:t>
          </w:r>
          <w:r>
            <w:tab/>
          </w:r>
          <w:r>
            <w:fldChar w:fldCharType="begin"/>
          </w:r>
          <w:r>
            <w:instrText xml:space="preserve"> PAGEREF _Toc21698 \h </w:instrText>
          </w:r>
          <w:r>
            <w:fldChar w:fldCharType="separate"/>
          </w:r>
          <w:r>
            <w:t>10</w:t>
          </w:r>
          <w:r>
            <w:fldChar w:fldCharType="end"/>
          </w:r>
          <w:r>
            <w:rPr>
              <w:color w:val="000000"/>
            </w:rPr>
            <w:fldChar w:fldCharType="end"/>
          </w:r>
        </w:p>
        <w:p>
          <w:pPr>
            <w:rPr>
              <w:rFonts w:asciiTheme="minorHAnsi" w:hAnsiTheme="minorHAnsi" w:eastAsiaTheme="minorEastAsia" w:cstheme="minorBidi"/>
              <w:color w:val="000000"/>
              <w:kern w:val="2"/>
              <w:sz w:val="21"/>
              <w:szCs w:val="22"/>
              <w:lang w:val="en-US" w:eastAsia="zh-CN" w:bidi="ar-SA"/>
            </w:rPr>
          </w:pPr>
          <w:r>
            <w:rPr>
              <w:color w:val="000000"/>
            </w:rPr>
            <w:fldChar w:fldCharType="end"/>
          </w:r>
        </w:p>
      </w:sdtContent>
    </w:sdt>
    <w:p>
      <w:pPr>
        <w:rPr>
          <w:rFonts w:asciiTheme="minorHAnsi" w:hAnsiTheme="minorHAnsi" w:eastAsiaTheme="minorEastAsia" w:cstheme="minorBidi"/>
          <w:color w:val="000000"/>
          <w:kern w:val="2"/>
          <w:sz w:val="21"/>
          <w:szCs w:val="22"/>
          <w:lang w:val="en-US" w:eastAsia="zh-CN" w:bidi="ar-SA"/>
        </w:rPr>
      </w:pPr>
    </w:p>
    <w:p>
      <w:pPr>
        <w:rPr>
          <w:rFonts w:asciiTheme="minorHAnsi" w:hAnsiTheme="minorHAnsi" w:eastAsiaTheme="minorEastAsia" w:cstheme="minorBidi"/>
          <w:color w:val="000000"/>
          <w:kern w:val="2"/>
          <w:sz w:val="21"/>
          <w:szCs w:val="22"/>
          <w:lang w:val="en-US" w:eastAsia="zh-CN" w:bidi="ar-SA"/>
        </w:rPr>
      </w:pPr>
    </w:p>
    <w:p>
      <w:pPr>
        <w:pStyle w:val="3"/>
        <w:bidi w:val="0"/>
        <w:jc w:val="center"/>
      </w:pPr>
      <w:bookmarkStart w:id="0" w:name="_Hlt101843627"/>
      <w:bookmarkEnd w:id="0"/>
      <w:bookmarkStart w:id="1" w:name="_Hlt101233737"/>
      <w:bookmarkEnd w:id="1"/>
      <w:bookmarkStart w:id="2" w:name="_Toc26975438"/>
      <w:bookmarkStart w:id="3" w:name="_Toc5869720"/>
      <w:r>
        <w:rPr>
          <w:rFonts w:hint="eastAsia" w:cs="黑体" w:asciiTheme="minorEastAsia" w:hAnsiTheme="minorEastAsia"/>
          <w:sz w:val="32"/>
          <w:szCs w:val="32"/>
        </w:rPr>
        <w:br w:type="page"/>
      </w:r>
      <w:bookmarkStart w:id="4" w:name="_Toc23355"/>
      <w:r>
        <w:rPr>
          <w:rFonts w:hint="eastAsia" w:cs="黑体" w:asciiTheme="minorEastAsia" w:hAnsiTheme="minorEastAsia" w:eastAsiaTheme="minorEastAsia"/>
          <w:b/>
          <w:bCs/>
          <w:kern w:val="44"/>
          <w:sz w:val="32"/>
          <w:szCs w:val="32"/>
          <w:lang w:val="en-US" w:eastAsia="zh-CN" w:bidi="ar-SA"/>
        </w:rPr>
        <w:t>第一章 询价公告</w:t>
      </w:r>
      <w:bookmarkEnd w:id="4"/>
    </w:p>
    <w:p>
      <w:pPr>
        <w:jc w:val="left"/>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u w:val="single"/>
          <w:lang w:val="en-US" w:eastAsia="zh-CN" w:bidi="ar"/>
        </w:rPr>
        <w:t xml:space="preserve">  合江县国瑞商贸有限公司</w:t>
      </w:r>
      <w:r>
        <w:rPr>
          <w:rFonts w:hint="eastAsia" w:asciiTheme="minorEastAsia" w:hAnsiTheme="minorEastAsia" w:eastAsiaTheme="minorEastAsia" w:cstheme="minorEastAsia"/>
          <w:color w:val="000000"/>
          <w:kern w:val="0"/>
          <w:sz w:val="21"/>
          <w:szCs w:val="21"/>
          <w:lang w:val="en-US" w:eastAsia="zh-CN" w:bidi="ar"/>
        </w:rPr>
        <w:t>就</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 xml:space="preserve"> 水洗机制砂采购</w:t>
      </w:r>
      <w:r>
        <w:rPr>
          <w:rFonts w:hint="eastAsia" w:asciiTheme="minorEastAsia" w:hAnsiTheme="minorEastAsia" w:eastAsiaTheme="minorEastAsia" w:cstheme="minorEastAsia"/>
          <w:color w:val="000000"/>
          <w:kern w:val="0"/>
          <w:sz w:val="21"/>
          <w:szCs w:val="21"/>
          <w:lang w:val="en-US" w:eastAsia="zh-CN" w:bidi="ar"/>
        </w:rPr>
        <w:t xml:space="preserve">组织询价采购，欢迎符合本项目资格条件的潜在供应商参与询价。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一、采购项目概况 </w:t>
      </w:r>
    </w:p>
    <w:p>
      <w:pPr>
        <w:spacing w:line="336" w:lineRule="auto"/>
        <w:ind w:right="31" w:rightChars="15" w:firstLine="420" w:firstLineChars="200"/>
        <w:rPr>
          <w:rFonts w:hint="eastAsia"/>
          <w:color w:val="000000"/>
          <w:szCs w:val="21"/>
          <w:lang w:val="en-US" w:eastAsia="zh-CN"/>
        </w:rPr>
      </w:pPr>
      <w:r>
        <w:rPr>
          <w:rFonts w:hint="eastAsia"/>
          <w:color w:val="000000"/>
          <w:szCs w:val="21"/>
        </w:rPr>
        <w:t>1</w:t>
      </w:r>
      <w:r>
        <w:rPr>
          <w:rFonts w:hint="eastAsia"/>
          <w:color w:val="000000"/>
          <w:szCs w:val="21"/>
          <w:lang w:eastAsia="zh-CN"/>
        </w:rPr>
        <w:t>、</w:t>
      </w:r>
      <w:r>
        <w:rPr>
          <w:rFonts w:hint="eastAsia"/>
          <w:color w:val="000000"/>
          <w:szCs w:val="21"/>
        </w:rPr>
        <w:t>采购项目名称：</w:t>
      </w:r>
      <w:r>
        <w:rPr>
          <w:rFonts w:hint="eastAsia"/>
          <w:color w:val="000000"/>
          <w:szCs w:val="21"/>
          <w:lang w:val="en-US" w:eastAsia="zh-CN"/>
        </w:rPr>
        <w:t>水洗机制砂采购</w:t>
      </w:r>
    </w:p>
    <w:p>
      <w:pPr>
        <w:spacing w:line="336" w:lineRule="auto"/>
        <w:ind w:right="31" w:rightChars="15" w:firstLine="420" w:firstLineChars="200"/>
        <w:rPr>
          <w:rFonts w:hint="eastAsia" w:eastAsiaTheme="minorEastAsia"/>
          <w:b/>
          <w:bCs/>
          <w:szCs w:val="21"/>
          <w:lang w:eastAsia="zh-CN"/>
        </w:rPr>
      </w:pPr>
      <w:r>
        <w:rPr>
          <w:rFonts w:hint="eastAsia"/>
          <w:szCs w:val="21"/>
        </w:rPr>
        <w:t>2</w:t>
      </w:r>
      <w:r>
        <w:rPr>
          <w:rFonts w:hint="eastAsia"/>
          <w:szCs w:val="21"/>
          <w:lang w:eastAsia="zh-CN"/>
        </w:rPr>
        <w:t>、</w:t>
      </w:r>
      <w:r>
        <w:rPr>
          <w:rFonts w:hint="eastAsia"/>
          <w:szCs w:val="21"/>
        </w:rPr>
        <w:t>资金来源：</w:t>
      </w:r>
      <w:r>
        <w:rPr>
          <w:rFonts w:hint="eastAsia"/>
          <w:szCs w:val="21"/>
          <w:lang w:val="en-US" w:eastAsia="zh-CN"/>
        </w:rPr>
        <w:t xml:space="preserve">自筹  </w:t>
      </w:r>
    </w:p>
    <w:p>
      <w:pPr>
        <w:spacing w:line="336" w:lineRule="auto"/>
        <w:ind w:firstLine="420" w:firstLineChars="200"/>
        <w:rPr>
          <w:rFonts w:hint="eastAsia"/>
          <w:color w:val="000000"/>
          <w:szCs w:val="21"/>
          <w:lang w:val="en-US" w:eastAsia="zh-CN"/>
        </w:rPr>
      </w:pPr>
      <w:r>
        <w:rPr>
          <w:rFonts w:hint="eastAsia"/>
          <w:color w:val="000000"/>
          <w:szCs w:val="21"/>
        </w:rPr>
        <w:t>3</w:t>
      </w:r>
      <w:r>
        <w:rPr>
          <w:rFonts w:hint="eastAsia"/>
          <w:color w:val="000000"/>
          <w:szCs w:val="21"/>
          <w:lang w:eastAsia="zh-CN"/>
        </w:rPr>
        <w:t>、</w:t>
      </w:r>
      <w:r>
        <w:rPr>
          <w:rFonts w:hint="eastAsia"/>
          <w:color w:val="000000"/>
          <w:szCs w:val="21"/>
        </w:rPr>
        <w:t>采购项目内容及预算资金：</w:t>
      </w:r>
      <w:r>
        <w:rPr>
          <w:rFonts w:hint="eastAsia"/>
          <w:color w:val="000000"/>
          <w:szCs w:val="21"/>
          <w:lang w:val="en-US" w:eastAsia="zh-CN"/>
        </w:rPr>
        <w:t>采购水洗机制砂一批，</w:t>
      </w:r>
    </w:p>
    <w:p>
      <w:pPr>
        <w:spacing w:line="336" w:lineRule="auto"/>
        <w:ind w:firstLine="420" w:firstLineChars="200"/>
        <w:rPr>
          <w:rFonts w:hint="eastAsia" w:eastAsiaTheme="minorEastAsia"/>
          <w:color w:val="000000"/>
          <w:szCs w:val="21"/>
          <w:lang w:eastAsia="zh-CN"/>
        </w:rPr>
      </w:pPr>
      <w:r>
        <w:rPr>
          <w:rFonts w:hint="eastAsia"/>
          <w:color w:val="000000"/>
          <w:szCs w:val="21"/>
          <w:lang w:val="en-US" w:eastAsia="zh-CN"/>
        </w:rPr>
        <w:t>暂估价760000.00元。</w:t>
      </w:r>
    </w:p>
    <w:p>
      <w:pPr>
        <w:spacing w:line="336" w:lineRule="auto"/>
        <w:ind w:firstLine="420" w:firstLineChars="200"/>
        <w:rPr>
          <w:rFonts w:hint="default"/>
          <w:color w:val="000000"/>
          <w:szCs w:val="21"/>
          <w:lang w:val="en-US" w:eastAsia="zh-CN"/>
        </w:rPr>
      </w:pPr>
      <w:r>
        <w:rPr>
          <w:rFonts w:hint="eastAsia"/>
          <w:color w:val="000000"/>
          <w:szCs w:val="21"/>
        </w:rPr>
        <w:t>4</w:t>
      </w:r>
      <w:r>
        <w:rPr>
          <w:rFonts w:hint="eastAsia"/>
          <w:color w:val="000000"/>
          <w:szCs w:val="21"/>
          <w:lang w:eastAsia="zh-CN"/>
        </w:rPr>
        <w:t>、</w:t>
      </w:r>
      <w:r>
        <w:rPr>
          <w:rFonts w:hint="eastAsia"/>
          <w:color w:val="000000"/>
          <w:szCs w:val="21"/>
        </w:rPr>
        <w:t>交货期</w:t>
      </w:r>
      <w:r>
        <w:rPr>
          <w:rFonts w:hint="eastAsia"/>
          <w:color w:val="000000"/>
          <w:szCs w:val="21"/>
          <w:lang w:val="en-US" w:eastAsia="zh-CN"/>
        </w:rPr>
        <w:t>/供货周期</w:t>
      </w:r>
      <w:r>
        <w:rPr>
          <w:rFonts w:hint="eastAsia"/>
          <w:color w:val="000000"/>
          <w:szCs w:val="21"/>
        </w:rPr>
        <w:t>：</w:t>
      </w:r>
      <w:r>
        <w:rPr>
          <w:rFonts w:hint="eastAsia"/>
          <w:color w:val="000000"/>
          <w:szCs w:val="21"/>
          <w:lang w:val="en-US" w:eastAsia="zh-CN"/>
        </w:rPr>
        <w:t>以合同约定为准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二、供应商参加本次询价应具备下列条件： </w:t>
      </w:r>
    </w:p>
    <w:p>
      <w:pPr>
        <w:spacing w:line="336" w:lineRule="auto"/>
        <w:ind w:firstLine="420" w:firstLineChars="20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1、一般要求：</w:t>
      </w:r>
      <w:bookmarkStart w:id="21" w:name="_GoBack"/>
      <w:bookmarkEnd w:id="21"/>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2、资质要求：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3、其他要求：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具备独立法人资格</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4、本项目</w:t>
      </w:r>
      <w:r>
        <w:rPr>
          <w:rFonts w:hint="eastAsia" w:asciiTheme="minorEastAsia" w:hAnsiTheme="minorEastAsia" w:eastAsiaTheme="minorEastAsia" w:cstheme="minorEastAsia"/>
          <w:color w:val="000000"/>
          <w:kern w:val="0"/>
          <w:sz w:val="21"/>
          <w:szCs w:val="21"/>
          <w:u w:val="single"/>
          <w:lang w:val="en-US" w:eastAsia="zh-CN" w:bidi="ar"/>
        </w:rPr>
        <w:t xml:space="preserve"> （不接受） </w:t>
      </w:r>
      <w:r>
        <w:rPr>
          <w:rFonts w:hint="eastAsia" w:asciiTheme="minorEastAsia" w:hAnsiTheme="minorEastAsia" w:eastAsiaTheme="minorEastAsia" w:cstheme="minorEastAsia"/>
          <w:color w:val="000000"/>
          <w:kern w:val="0"/>
          <w:sz w:val="21"/>
          <w:szCs w:val="21"/>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三、</w:t>
      </w:r>
      <w:r>
        <w:rPr>
          <w:rFonts w:hint="eastAsia" w:asciiTheme="minorEastAsia" w:hAnsiTheme="minorEastAsia" w:cstheme="minorEastAsia"/>
          <w:b/>
          <w:color w:val="000000"/>
          <w:kern w:val="0"/>
          <w:sz w:val="21"/>
          <w:szCs w:val="21"/>
          <w:lang w:val="en-US" w:eastAsia="zh-CN" w:bidi="ar"/>
        </w:rPr>
        <w:t>询价响应文件格式文件的获取</w:t>
      </w:r>
      <w:r>
        <w:rPr>
          <w:rFonts w:hint="eastAsia" w:asciiTheme="minorEastAsia" w:hAnsiTheme="minorEastAsia" w:eastAsiaTheme="minorEastAsia" w:cstheme="minorEastAsia"/>
          <w:b/>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☑其他</w:t>
      </w:r>
      <w:r>
        <w:rPr>
          <w:rFonts w:hint="eastAsia" w:ascii="宋体" w:hAnsi="宋体" w:eastAsia="宋体" w:cs="宋体"/>
          <w:color w:val="000000"/>
          <w:kern w:val="0"/>
          <w:sz w:val="21"/>
          <w:szCs w:val="21"/>
          <w:u w:val="single"/>
          <w:lang w:val="en-US" w:eastAsia="zh-CN" w:bidi="ar"/>
        </w:rPr>
        <w:t xml:space="preserve"> 网站下载电子档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☑向采购人递交书面询价响应文件，递交的截止时间（询价截止时间，下同）为</w:t>
      </w:r>
      <w:r>
        <w:rPr>
          <w:rFonts w:hint="eastAsia" w:ascii="宋体" w:hAnsi="宋体" w:eastAsia="宋体" w:cs="宋体"/>
          <w:color w:val="000000"/>
          <w:kern w:val="0"/>
          <w:sz w:val="21"/>
          <w:szCs w:val="21"/>
          <w:u w:val="single"/>
          <w:lang w:val="en-US" w:eastAsia="zh-CN" w:bidi="ar"/>
        </w:rPr>
        <w:t xml:space="preserve"> 2023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6</w:t>
      </w:r>
      <w:r>
        <w:rPr>
          <w:rFonts w:hint="eastAsia" w:ascii="宋体" w:hAnsi="宋体" w:eastAsia="宋体" w:cs="宋体"/>
          <w:color w:val="000000"/>
          <w:kern w:val="0"/>
          <w:sz w:val="21"/>
          <w:szCs w:val="21"/>
          <w:lang w:val="en-US" w:eastAsia="zh-CN" w:bidi="ar"/>
        </w:rPr>
        <w:t xml:space="preserve">月 </w:t>
      </w:r>
      <w:r>
        <w:rPr>
          <w:rFonts w:hint="eastAsia" w:ascii="宋体" w:hAnsi="宋体" w:eastAsia="宋体" w:cs="宋体"/>
          <w:color w:val="000000"/>
          <w:kern w:val="0"/>
          <w:sz w:val="21"/>
          <w:szCs w:val="21"/>
          <w:u w:val="single"/>
          <w:lang w:val="en-US" w:eastAsia="zh-CN" w:bidi="ar"/>
        </w:rPr>
        <w:t xml:space="preserve">  8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17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00 </w:t>
      </w:r>
      <w:r>
        <w:rPr>
          <w:rFonts w:hint="eastAsia" w:ascii="宋体" w:hAnsi="宋体" w:eastAsia="宋体" w:cs="宋体"/>
          <w:color w:val="000000"/>
          <w:kern w:val="0"/>
          <w:sz w:val="21"/>
          <w:szCs w:val="21"/>
          <w:lang w:val="en-US" w:eastAsia="zh-CN" w:bidi="ar"/>
        </w:rPr>
        <w:t>分前，地点为</w:t>
      </w:r>
      <w:r>
        <w:rPr>
          <w:rFonts w:hint="eastAsia" w:ascii="宋体" w:hAnsi="宋体" w:eastAsia="宋体" w:cs="宋体"/>
          <w:color w:val="000000"/>
          <w:kern w:val="0"/>
          <w:sz w:val="21"/>
          <w:szCs w:val="21"/>
          <w:u w:val="single"/>
          <w:lang w:val="en-US" w:eastAsia="zh-CN" w:bidi="ar"/>
        </w:rPr>
        <w:t xml:space="preserve"> 合江县荔城大道194号四川占川项目管理咨询有限公司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□询价响应文件以电子邮件方式向采购人递交，递交的截止时间（询价截止时间，下同）为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□询价响应文件以传真方式向采购人递交，递交的截止时间（询价截止时间，下同） 为 </w:t>
      </w:r>
      <w:r>
        <w:rPr>
          <w:rFonts w:hint="eastAsia" w:ascii="宋体" w:hAnsi="宋体" w:eastAsia="宋体" w:cs="宋体"/>
          <w:color w:val="000000"/>
          <w:kern w:val="0"/>
          <w:sz w:val="21"/>
          <w:szCs w:val="21"/>
          <w:u w:val="single"/>
          <w:lang w:val="en-US" w:eastAsia="zh-CN" w:bidi="ar"/>
        </w:rPr>
        <w:t xml:space="preserve">年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□其他递交方式：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逾期送达的或者未按上述要求前送达的询价响应文件，采购人不予受理。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 本询价公告在</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cstheme="minorEastAsia"/>
          <w:color w:val="000000"/>
          <w:kern w:val="0"/>
          <w:sz w:val="21"/>
          <w:szCs w:val="21"/>
          <w:u w:val="single"/>
          <w:lang w:val="en-US" w:eastAsia="zh-CN" w:bidi="ar"/>
        </w:rPr>
        <w:t>泸州阜阳投资集团有限公司官网公式栏</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lang w:val="en-US" w:eastAsia="zh-CN" w:bidi="ar"/>
        </w:rPr>
        <w:t>上发布。</w:t>
      </w:r>
      <w:r>
        <w:rPr>
          <w:rFonts w:hint="eastAsia" w:asciiTheme="minorEastAsia" w:hAnsiTheme="minorEastAsia" w:cstheme="minorEastAsia"/>
          <w:color w:val="000000"/>
          <w:kern w:val="0"/>
          <w:sz w:val="21"/>
          <w:szCs w:val="21"/>
          <w:u w:val="single"/>
          <w:lang w:val="en-US" w:eastAsia="zh-CN" w:bidi="ar"/>
        </w:rPr>
        <w:t>http://www.lzfyjt.com/gsgg/</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采购人（全称）：</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合江县国瑞商贸有限公司</w:t>
      </w: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荔城大道190号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徐先生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电 话：</w:t>
      </w:r>
      <w:r>
        <w:rPr>
          <w:rFonts w:hint="eastAsia" w:asciiTheme="minorEastAsia" w:hAnsiTheme="minorEastAsia" w:cstheme="minorEastAsia"/>
          <w:b/>
          <w:color w:val="000000"/>
          <w:kern w:val="0"/>
          <w:sz w:val="21"/>
          <w:szCs w:val="21"/>
          <w:lang w:val="en-US" w:eastAsia="zh-CN" w:bidi="ar"/>
        </w:rPr>
        <w:t>18983136066</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监督人：泸州阜阳投资集团有限公司招标采购中心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李先生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联系电话：</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0830-8831616</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lang w:val="en-US" w:eastAsia="zh-CN" w:bidi="ar"/>
        </w:rPr>
        <w:t>2023</w:t>
      </w:r>
      <w:r>
        <w:rPr>
          <w:rFonts w:hint="eastAsia" w:asciiTheme="minorEastAsia" w:hAnsiTheme="minorEastAsia" w:eastAsiaTheme="minorEastAsia" w:cstheme="minorEastAsia"/>
          <w:color w:val="000000"/>
          <w:kern w:val="0"/>
          <w:sz w:val="21"/>
          <w:szCs w:val="21"/>
          <w:lang w:val="en-US" w:eastAsia="zh-CN" w:bidi="ar"/>
        </w:rPr>
        <w:t>年</w:t>
      </w:r>
      <w:r>
        <w:rPr>
          <w:rFonts w:hint="eastAsia" w:asciiTheme="minorEastAsia" w:hAnsiTheme="minorEastAsia" w:cstheme="minorEastAsia"/>
          <w:color w:val="000000"/>
          <w:kern w:val="0"/>
          <w:sz w:val="21"/>
          <w:szCs w:val="21"/>
          <w:lang w:val="en-US" w:eastAsia="zh-CN" w:bidi="ar"/>
        </w:rPr>
        <w:t>6</w:t>
      </w:r>
      <w:r>
        <w:rPr>
          <w:rFonts w:hint="eastAsia" w:asciiTheme="minorEastAsia" w:hAnsiTheme="minorEastAsia" w:eastAsiaTheme="minorEastAsia" w:cstheme="minorEastAsia"/>
          <w:color w:val="000000"/>
          <w:kern w:val="0"/>
          <w:sz w:val="21"/>
          <w:szCs w:val="21"/>
          <w:lang w:val="en-US" w:eastAsia="zh-CN" w:bidi="ar"/>
        </w:rPr>
        <w:t>月</w:t>
      </w:r>
      <w:r>
        <w:rPr>
          <w:rFonts w:hint="eastAsia" w:asciiTheme="minorEastAsia" w:hAnsiTheme="minorEastAsia" w:cstheme="minorEastAsia"/>
          <w:color w:val="000000"/>
          <w:kern w:val="0"/>
          <w:sz w:val="21"/>
          <w:szCs w:val="21"/>
          <w:lang w:val="en-US" w:eastAsia="zh-CN" w:bidi="ar"/>
        </w:rPr>
        <w:t>5</w:t>
      </w:r>
      <w:r>
        <w:rPr>
          <w:rFonts w:hint="eastAsia" w:asciiTheme="minorEastAsia" w:hAnsiTheme="minorEastAsia" w:eastAsiaTheme="minorEastAsia" w:cstheme="minorEastAsia"/>
          <w:color w:val="000000"/>
          <w:kern w:val="0"/>
          <w:sz w:val="21"/>
          <w:szCs w:val="21"/>
          <w:lang w:val="en-US" w:eastAsia="zh-CN" w:bidi="ar"/>
        </w:rPr>
        <w:t>日</w:t>
      </w:r>
    </w:p>
    <w:p>
      <w:pPr>
        <w:rPr>
          <w:rFonts w:hint="eastAsia" w:cs="黑体" w:asciiTheme="minorEastAsia" w:hAnsiTheme="minorEastAsia"/>
          <w:sz w:val="24"/>
          <w:szCs w:val="24"/>
        </w:rPr>
      </w:pPr>
      <w:r>
        <w:rPr>
          <w:rFonts w:hint="eastAsia" w:cs="黑体" w:asciiTheme="minorEastAsia" w:hAnsiTheme="minorEastAsia"/>
          <w:sz w:val="24"/>
          <w:szCs w:val="24"/>
        </w:rPr>
        <w:br w:type="page"/>
      </w:r>
    </w:p>
    <w:p>
      <w:pPr>
        <w:rPr>
          <w:rFonts w:hint="eastAsia" w:cs="黑体" w:asciiTheme="minorEastAsia" w:hAnsiTheme="minorEastAsia"/>
          <w:sz w:val="32"/>
          <w:szCs w:val="32"/>
        </w:rPr>
      </w:pPr>
    </w:p>
    <w:bookmarkEnd w:id="2"/>
    <w:bookmarkEnd w:id="3"/>
    <w:p>
      <w:pPr>
        <w:pStyle w:val="23"/>
        <w:spacing w:line="240" w:lineRule="auto"/>
        <w:ind w:firstLine="420"/>
        <w:rPr>
          <w:szCs w:val="21"/>
        </w:rPr>
      </w:pPr>
      <w:bookmarkStart w:id="5" w:name="_Toc213496267"/>
      <w:bookmarkStart w:id="6" w:name="_Toc213396945"/>
      <w:bookmarkStart w:id="7" w:name="_Toc213396759"/>
      <w:bookmarkStart w:id="8" w:name="_Toc217446031"/>
      <w:bookmarkStart w:id="9" w:name="_Toc213397009"/>
    </w:p>
    <w:p>
      <w:pPr>
        <w:pStyle w:val="3"/>
        <w:keepNext w:val="0"/>
        <w:keepLines w:val="0"/>
        <w:numPr>
          <w:ilvl w:val="0"/>
          <w:numId w:val="1"/>
        </w:numPr>
        <w:spacing w:before="0" w:after="0" w:line="240" w:lineRule="auto"/>
        <w:jc w:val="center"/>
        <w:rPr>
          <w:rFonts w:cs="宋体"/>
          <w:kern w:val="2"/>
          <w:sz w:val="32"/>
          <w:szCs w:val="32"/>
        </w:rPr>
      </w:pPr>
      <w:bookmarkStart w:id="10" w:name="_Toc26975439"/>
      <w:bookmarkStart w:id="11" w:name="_Toc12414"/>
      <w:bookmarkStart w:id="12" w:name="_Toc5869721"/>
      <w:r>
        <w:rPr>
          <w:rFonts w:hint="eastAsia" w:cs="宋体"/>
          <w:kern w:val="2"/>
          <w:sz w:val="32"/>
          <w:szCs w:val="32"/>
        </w:rPr>
        <w:t>询价须知</w:t>
      </w:r>
      <w:bookmarkEnd w:id="5"/>
      <w:bookmarkEnd w:id="6"/>
      <w:bookmarkEnd w:id="7"/>
      <w:bookmarkEnd w:id="8"/>
      <w:bookmarkEnd w:id="9"/>
      <w:bookmarkEnd w:id="10"/>
      <w:bookmarkEnd w:id="11"/>
      <w:bookmarkEnd w:id="12"/>
    </w:p>
    <w:p>
      <w:pPr>
        <w:pStyle w:val="4"/>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4"/>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4"/>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hint="eastAsia" w:asciiTheme="minorEastAsia" w:hAnsiTheme="minorEastAsia" w:eastAsiaTheme="minorEastAsia"/>
                <w:color w:val="000000"/>
                <w:szCs w:val="21"/>
                <w:lang w:eastAsia="zh-CN"/>
              </w:rPr>
            </w:pPr>
            <w:r>
              <w:rPr>
                <w:rFonts w:hint="eastAsia" w:asciiTheme="minorEastAsia" w:hAnsiTheme="minorEastAsia"/>
                <w:color w:val="000000"/>
                <w:szCs w:val="21"/>
              </w:rPr>
              <w:t>名称：</w:t>
            </w:r>
            <w:r>
              <w:rPr>
                <w:rFonts w:hint="eastAsia" w:asciiTheme="minorEastAsia" w:hAnsiTheme="minorEastAsia"/>
                <w:color w:val="000000"/>
                <w:szCs w:val="21"/>
                <w:lang w:val="en-US" w:eastAsia="zh-CN"/>
              </w:rPr>
              <w:t xml:space="preserve"> 合江县国瑞商贸有限公司  地址： 合江县张湾园区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color w:val="000000"/>
                <w:szCs w:val="21"/>
                <w:lang w:val="en-US" w:eastAsia="zh-CN"/>
              </w:rPr>
              <w:t>水洗机制砂采购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公开</w:t>
            </w:r>
            <w:r>
              <w:rPr>
                <w:rFonts w:hint="eastAsia" w:asciiTheme="minorEastAsia" w:hAnsiTheme="minorEastAsia"/>
                <w:color w:val="000000"/>
                <w:szCs w:val="21"/>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4"/>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zh-CN" w:eastAsia="zh-CN"/>
              </w:rPr>
            </w:pPr>
            <w:r>
              <w:rPr>
                <w:rFonts w:hint="eastAsia" w:asciiTheme="minorEastAsia" w:hAnsiTheme="minorEastAsia" w:eastAsiaTheme="minorEastAsia"/>
                <w:color w:val="000000"/>
                <w:sz w:val="21"/>
                <w:szCs w:val="21"/>
                <w:lang w:val="en-US" w:eastAsia="zh-CN"/>
              </w:rPr>
              <w:t>8</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9</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4"/>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10</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4"/>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11</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正本一份（</w:t>
            </w:r>
            <w:r>
              <w:rPr>
                <w:rFonts w:hint="eastAsia" w:asciiTheme="minorEastAsia" w:hAnsiTheme="minorEastAsia"/>
                <w:color w:val="000000"/>
                <w:szCs w:val="21"/>
              </w:rPr>
              <w:t>响应文件正本应当采用胶装方式装订成册，不得散装或者合页装订</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响应文件用密封文件袋密封后递交</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4"/>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12</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035"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3</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b/>
                <w:color w:val="000000"/>
                <w:szCs w:val="21"/>
              </w:rPr>
              <w:t>资质要求</w:t>
            </w:r>
            <w:r>
              <w:rPr>
                <w:rFonts w:hint="eastAsia" w:asciiTheme="minorEastAsia" w:hAnsiTheme="minorEastAsia"/>
                <w:b/>
                <w:color w:val="000000"/>
                <w:szCs w:val="21"/>
                <w:lang w:eastAsia="zh-CN"/>
              </w:rPr>
              <w:t>：</w:t>
            </w:r>
            <w:r>
              <w:rPr>
                <w:rFonts w:hint="eastAsia" w:asciiTheme="minorEastAsia" w:hAnsiTheme="minorEastAsia"/>
                <w:b/>
                <w:color w:val="000000"/>
                <w:szCs w:val="21"/>
                <w:lang w:val="en-US" w:eastAsia="zh-CN"/>
              </w:rPr>
              <w:t>/</w:t>
            </w:r>
          </w:p>
          <w:p>
            <w:pPr>
              <w:ind w:left="38"/>
              <w:jc w:val="left"/>
              <w:rPr>
                <w:rFonts w:hint="eastAsia" w:asciiTheme="minorEastAsia" w:hAnsiTheme="minorEastAsia" w:eastAsiaTheme="minorEastAsia"/>
                <w:color w:val="000000"/>
                <w:szCs w:val="21"/>
                <w:lang w:val="en-US" w:eastAsia="zh-CN"/>
              </w:rPr>
            </w:pPr>
            <w:r>
              <w:rPr>
                <w:rFonts w:hint="eastAsia" w:asciiTheme="minorEastAsia" w:hAnsiTheme="minorEastAsia"/>
                <w:b/>
                <w:color w:val="000000"/>
                <w:szCs w:val="21"/>
              </w:rPr>
              <w:t>业绩要求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p>
            <w:pPr>
              <w:ind w:left="38"/>
              <w:jc w:val="left"/>
              <w:rPr>
                <w:rFonts w:hint="eastAsia" w:cs="宋体" w:asciiTheme="minorEastAsia" w:hAnsiTheme="minorEastAsia" w:eastAsiaTheme="minorEastAsia"/>
                <w:b/>
                <w:color w:val="000000"/>
                <w:szCs w:val="21"/>
                <w:lang w:val="en-US" w:eastAsia="zh-CN"/>
              </w:rPr>
            </w:pPr>
            <w:r>
              <w:rPr>
                <w:rFonts w:hint="eastAsia" w:asciiTheme="minorEastAsia" w:hAnsiTheme="minorEastAsia"/>
                <w:b/>
                <w:color w:val="000000"/>
                <w:szCs w:val="21"/>
              </w:rPr>
              <w:t>其他要求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4</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spacing w:line="336" w:lineRule="auto"/>
              <w:rPr>
                <w:rFonts w:hint="eastAsia" w:eastAsiaTheme="minorEastAsia"/>
                <w:color w:val="000000"/>
                <w:szCs w:val="21"/>
                <w:lang w:eastAsia="zh-CN"/>
              </w:rPr>
            </w:pPr>
            <w:r>
              <w:rPr>
                <w:rFonts w:hint="eastAsia"/>
                <w:color w:val="000000"/>
                <w:szCs w:val="21"/>
                <w:lang w:val="en-US" w:eastAsia="zh-CN"/>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5</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暂估总价最高限价760000.00元（大写：柒拾陆万元整）</w:t>
            </w:r>
            <w:r>
              <w:rPr>
                <w:rFonts w:hint="eastAsia" w:asciiTheme="minorEastAsia" w:hAnsiTheme="minorEastAsia"/>
                <w:color w:val="000000"/>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46"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6</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7</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4"/>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18</w:t>
            </w:r>
          </w:p>
        </w:tc>
        <w:tc>
          <w:tcPr>
            <w:tcW w:w="2268" w:type="dxa"/>
            <w:vAlign w:val="center"/>
          </w:tcPr>
          <w:p>
            <w:pPr>
              <w:pStyle w:val="24"/>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w:t>
            </w:r>
          </w:p>
        </w:tc>
      </w:tr>
    </w:tbl>
    <w:p>
      <w:pPr>
        <w:spacing w:line="336" w:lineRule="auto"/>
        <w:rPr>
          <w:rFonts w:hint="eastAsia"/>
          <w:b/>
          <w:color w:val="000000"/>
          <w:szCs w:val="21"/>
        </w:rPr>
      </w:pPr>
      <w:r>
        <w:rPr>
          <w:rFonts w:hint="eastAsia"/>
          <w:b/>
          <w:color w:val="000000"/>
          <w:szCs w:val="21"/>
          <w:lang w:val="en-US" w:eastAsia="zh-CN"/>
        </w:rPr>
        <w:t xml:space="preserve">1.询价流程 </w:t>
      </w:r>
    </w:p>
    <w:p>
      <w:pPr>
        <w:spacing w:line="336" w:lineRule="auto"/>
        <w:ind w:firstLine="420" w:firstLineChars="200"/>
        <w:rPr>
          <w:rFonts w:hint="eastAsia"/>
          <w:color w:val="000000"/>
          <w:szCs w:val="21"/>
        </w:rPr>
      </w:pPr>
      <w:r>
        <w:rPr>
          <w:rFonts w:hint="eastAsia"/>
          <w:color w:val="000000"/>
          <w:szCs w:val="21"/>
          <w:lang w:val="en-US" w:eastAsia="zh-CN"/>
        </w:rPr>
        <w:t xml:space="preserve">1.1询价按询价公告截止的时间和地点进行。 </w:t>
      </w:r>
    </w:p>
    <w:p>
      <w:pPr>
        <w:spacing w:line="336" w:lineRule="auto"/>
        <w:ind w:firstLine="420" w:firstLineChars="200"/>
        <w:rPr>
          <w:rFonts w:hint="eastAsia"/>
          <w:color w:val="000000"/>
          <w:szCs w:val="21"/>
        </w:rPr>
      </w:pPr>
      <w:r>
        <w:rPr>
          <w:rFonts w:hint="eastAsia"/>
          <w:color w:val="000000"/>
          <w:szCs w:val="21"/>
          <w:lang w:val="en-US" w:eastAsia="zh-CN"/>
        </w:rPr>
        <w:t xml:space="preserve">1.2询价小组对供应商提交的响应文件进行符合性及响应性评审； </w:t>
      </w:r>
    </w:p>
    <w:p>
      <w:pPr>
        <w:spacing w:line="336" w:lineRule="auto"/>
        <w:ind w:firstLine="420" w:firstLineChars="200"/>
        <w:rPr>
          <w:rFonts w:hint="eastAsia"/>
          <w:lang w:val="en-US" w:eastAsia="zh-CN"/>
        </w:rPr>
      </w:pPr>
      <w:r>
        <w:rPr>
          <w:rFonts w:hint="eastAsia"/>
          <w:color w:val="000000"/>
          <w:szCs w:val="21"/>
          <w:lang w:val="en-US" w:eastAsia="zh-CN"/>
        </w:rPr>
        <w:t>1.3询价小组应当按照通过符合性及响应性评审的供应商的报价由低到高排序，推荐成 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p>
    <w:p>
      <w:pPr>
        <w:spacing w:line="336" w:lineRule="auto"/>
        <w:ind w:firstLine="420" w:firstLineChars="200"/>
        <w:rPr>
          <w:rFonts w:hint="eastAsia"/>
          <w:color w:val="000000"/>
          <w:szCs w:val="21"/>
        </w:rPr>
      </w:pPr>
      <w:r>
        <w:rPr>
          <w:rFonts w:hint="eastAsia"/>
          <w:color w:val="000000"/>
          <w:szCs w:val="21"/>
          <w:lang w:val="en-US" w:eastAsia="zh-CN"/>
        </w:rPr>
        <w:t xml:space="preserve">1.4采购人按照询价小组推荐成交候选人的顺序确定成交人。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2. 定标原则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2.1 根据询价小组推荐的成交候选人名单，按顺序确定成交人。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3. 定标程序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3.2 采购人在收到询价报告后五个工作日内，按照询价报告中推荐的成交候选人顺序确 </w:t>
      </w:r>
    </w:p>
    <w:p>
      <w:pPr>
        <w:spacing w:line="336" w:lineRule="auto"/>
        <w:rPr>
          <w:rFonts w:hint="eastAsia"/>
          <w:color w:val="000000"/>
          <w:szCs w:val="21"/>
          <w:lang w:val="en-US" w:eastAsia="zh-CN"/>
        </w:rPr>
      </w:pPr>
      <w:r>
        <w:rPr>
          <w:rFonts w:hint="eastAsia"/>
          <w:color w:val="000000"/>
          <w:szCs w:val="21"/>
          <w:lang w:val="en-US" w:eastAsia="zh-CN"/>
        </w:rPr>
        <w:t xml:space="preserve">定成交人。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3.3 成交通知书为签订采购合同的依据，是合同的有效组成部分。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lang w:val="en-US" w:eastAsia="zh-CN"/>
        </w:rPr>
      </w:pPr>
      <w:r>
        <w:rPr>
          <w:rFonts w:hint="eastAsia"/>
          <w:b/>
          <w:color w:val="000000"/>
          <w:szCs w:val="21"/>
          <w:lang w:val="en-US" w:eastAsia="zh-CN"/>
        </w:rPr>
        <w:t xml:space="preserve">4. 签订合同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lang w:val="en-US" w:eastAsia="zh-CN"/>
        </w:rPr>
      </w:pPr>
      <w:r>
        <w:rPr>
          <w:rFonts w:hint="eastAsia"/>
          <w:color w:val="000000"/>
          <w:szCs w:val="21"/>
          <w:lang w:val="en-US" w:eastAsia="zh-CN"/>
        </w:rPr>
        <w:t xml:space="preserve">取消其成交资格并将按相关规定进行处理。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lang w:val="en-US" w:eastAsia="zh-CN"/>
        </w:rPr>
      </w:pPr>
      <w:r>
        <w:rPr>
          <w:rFonts w:hint="eastAsia"/>
          <w:b/>
          <w:color w:val="000000"/>
          <w:szCs w:val="21"/>
          <w:lang w:val="en-US" w:eastAsia="zh-CN"/>
        </w:rPr>
        <w:t xml:space="preserve">5. 履行合同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lang w:val="en-US" w:eastAsia="zh-CN"/>
        </w:rPr>
      </w:pPr>
      <w:r>
        <w:rPr>
          <w:rFonts w:hint="eastAsia"/>
          <w:color w:val="000000"/>
          <w:szCs w:val="21"/>
          <w:lang w:val="en-US" w:eastAsia="zh-CN"/>
        </w:rPr>
        <w:t>处理。</w:t>
      </w:r>
    </w:p>
    <w:p>
      <w:pPr>
        <w:spacing w:line="336" w:lineRule="auto"/>
        <w:rPr>
          <w:rFonts w:hint="eastAsia"/>
          <w:b/>
          <w:color w:val="000000"/>
          <w:szCs w:val="21"/>
          <w:lang w:val="en-US" w:eastAsia="zh-CN"/>
        </w:rPr>
      </w:pPr>
      <w:r>
        <w:rPr>
          <w:rFonts w:hint="eastAsia"/>
          <w:b/>
          <w:color w:val="000000"/>
          <w:szCs w:val="21"/>
          <w:lang w:val="en-US" w:eastAsia="zh-CN"/>
        </w:rPr>
        <w:t xml:space="preserve"> 6. 履约保证金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6.1 履约保证金金额：</w:t>
      </w:r>
      <w:r>
        <w:rPr>
          <w:rFonts w:hint="eastAsia"/>
          <w:color w:val="000000"/>
          <w:szCs w:val="21"/>
          <w:u w:val="single"/>
          <w:lang w:val="en-US" w:eastAsia="zh-CN"/>
        </w:rPr>
        <w:t xml:space="preserve"> </w:t>
      </w:r>
      <w:r>
        <w:rPr>
          <w:rFonts w:hint="eastAsia"/>
          <w:color w:val="000000"/>
          <w:sz w:val="21"/>
          <w:szCs w:val="21"/>
          <w:u w:val="single"/>
          <w:lang w:val="zh-CN"/>
        </w:rPr>
        <w:t>按中标总额的</w:t>
      </w:r>
      <w:r>
        <w:rPr>
          <w:rFonts w:hint="eastAsia"/>
          <w:color w:val="000000"/>
          <w:sz w:val="21"/>
          <w:szCs w:val="21"/>
          <w:u w:val="single"/>
          <w:lang w:val="en-US" w:eastAsia="zh-CN"/>
        </w:rPr>
        <w:t>5</w:t>
      </w:r>
      <w:r>
        <w:rPr>
          <w:rFonts w:hint="eastAsia"/>
          <w:color w:val="000000"/>
          <w:sz w:val="21"/>
          <w:szCs w:val="21"/>
          <w:u w:val="single"/>
          <w:lang w:val="zh-CN" w:eastAsia="zh-CN"/>
        </w:rPr>
        <w:t>%</w:t>
      </w:r>
      <w:r>
        <w:rPr>
          <w:rFonts w:hint="eastAsia"/>
          <w:color w:val="000000"/>
          <w:sz w:val="21"/>
          <w:szCs w:val="21"/>
          <w:u w:val="single"/>
          <w:lang w:val="en-US" w:eastAsia="zh-CN"/>
        </w:rPr>
        <w:t xml:space="preserve">。 </w:t>
      </w:r>
    </w:p>
    <w:p>
      <w:pPr>
        <w:spacing w:line="336" w:lineRule="auto"/>
        <w:rPr>
          <w:rFonts w:hint="eastAsia"/>
          <w:b/>
          <w:color w:val="000000"/>
          <w:szCs w:val="21"/>
          <w:lang w:val="en-US" w:eastAsia="zh-CN"/>
        </w:rPr>
      </w:pPr>
      <w:r>
        <w:rPr>
          <w:rFonts w:hint="eastAsia"/>
          <w:b/>
          <w:color w:val="000000"/>
          <w:szCs w:val="21"/>
          <w:lang w:val="en-US" w:eastAsia="zh-CN"/>
        </w:rPr>
        <w:t xml:space="preserve">7. 废标的情形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7.1 询价采购中，出现下列情形之一的，予以废标：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（1）出现影响采购公正的违法、违规行为的；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（2）供应商的报价均超过了采购预算，采购人不能支付的；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（3）因重大变故，采购任务取消的。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（4）其他未实质性响应询价文件的。 </w:t>
      </w:r>
    </w:p>
    <w:p>
      <w:pPr>
        <w:spacing w:line="336" w:lineRule="auto"/>
        <w:rPr>
          <w:rFonts w:hint="eastAsia"/>
          <w:b/>
          <w:color w:val="000000"/>
          <w:szCs w:val="21"/>
          <w:lang w:val="en-US" w:eastAsia="zh-CN"/>
        </w:rPr>
      </w:pPr>
      <w:r>
        <w:rPr>
          <w:rFonts w:hint="eastAsia"/>
          <w:b/>
          <w:color w:val="000000"/>
          <w:szCs w:val="21"/>
          <w:lang w:val="en-US" w:eastAsia="zh-CN"/>
        </w:rPr>
        <w:t xml:space="preserve">8. 供应商不得具有的情形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8.1 供应商参加询价不得有下列情形：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（1）提供虚假材料谋取成交；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（2）采取不正当手段诋毁、排挤其他供应商；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（3）与采购人、其他供应商恶意串通；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（4）向采购人、询价小组成员行贿或者提供其他不正当利益；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（5）拒绝有关部门的监督检查或者向监督检查部门提供虚假情况。 </w:t>
      </w:r>
    </w:p>
    <w:p>
      <w:pPr>
        <w:spacing w:line="336" w:lineRule="auto"/>
        <w:rPr>
          <w:rFonts w:hint="eastAsia"/>
          <w:color w:val="000000"/>
          <w:szCs w:val="21"/>
          <w:lang w:val="en-US" w:eastAsia="zh-CN"/>
        </w:rPr>
      </w:pPr>
      <w:r>
        <w:rPr>
          <w:rFonts w:hint="eastAsia"/>
          <w:color w:val="000000"/>
          <w:szCs w:val="21"/>
          <w:lang w:val="en-US" w:eastAsia="zh-CN"/>
        </w:rPr>
        <w:t xml:space="preserve">有上述情形之一的供应商，属于不合格供应商，其询价或成交资格将被取消。 </w:t>
      </w:r>
    </w:p>
    <w:p>
      <w:pPr>
        <w:spacing w:line="336" w:lineRule="auto"/>
        <w:rPr>
          <w:rFonts w:hint="eastAsia"/>
          <w:b/>
          <w:color w:val="000000"/>
          <w:szCs w:val="21"/>
          <w:lang w:val="en-US" w:eastAsia="zh-CN"/>
        </w:rPr>
      </w:pPr>
      <w:r>
        <w:rPr>
          <w:rFonts w:hint="eastAsia"/>
          <w:b/>
          <w:color w:val="000000"/>
          <w:szCs w:val="21"/>
          <w:lang w:val="en-US" w:eastAsia="zh-CN"/>
        </w:rPr>
        <w:t>9.响应文件中报价如果出现下列不一致的，可按以下原则进行修改：</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3）单价金额小数点或者百分比有明显错位的，以总价为准，修正单价。同时出现两种以上不一致的，按照上述规定的顺序修正。修正后的报价经供应商确认后产生约束力，供应商不确认的，其响应文件作为无效处理。</w:t>
      </w:r>
    </w:p>
    <w:p>
      <w:pPr>
        <w:pStyle w:val="2"/>
        <w:rPr>
          <w:rFonts w:hint="default"/>
          <w:lang w:val="en-US" w:eastAsia="zh-CN"/>
        </w:rPr>
      </w:pPr>
    </w:p>
    <w:p>
      <w:pPr>
        <w:rPr>
          <w:rFonts w:ascii="宋体" w:hAnsi="宋体" w:eastAsia="宋体" w:cs="Times New Roman"/>
          <w:sz w:val="24"/>
          <w:szCs w:val="24"/>
        </w:rPr>
      </w:pPr>
      <w:r>
        <w:rPr>
          <w:rFonts w:hint="eastAsia" w:cs="宋体"/>
          <w:kern w:val="2"/>
          <w:sz w:val="32"/>
          <w:szCs w:val="32"/>
        </w:rPr>
        <w:br w:type="page"/>
      </w:r>
    </w:p>
    <w:p>
      <w:pPr>
        <w:keepNext w:val="0"/>
        <w:keepLines w:val="0"/>
        <w:widowControl/>
        <w:suppressLineNumbers w:val="0"/>
        <w:jc w:val="center"/>
      </w:pPr>
      <w:r>
        <w:rPr>
          <w:rFonts w:hint="eastAsia" w:cs="宋体" w:asciiTheme="minorHAnsi" w:hAnsiTheme="minorHAnsi" w:eastAsiaTheme="minorEastAsia"/>
          <w:b/>
          <w:bCs/>
          <w:kern w:val="2"/>
          <w:sz w:val="32"/>
          <w:szCs w:val="32"/>
          <w:lang w:val="en-US" w:eastAsia="zh-CN" w:bidi="ar-SA"/>
        </w:rPr>
        <w:t>第三章 评审办法</w:t>
      </w:r>
    </w:p>
    <w:p>
      <w:pPr>
        <w:spacing w:line="336" w:lineRule="auto"/>
        <w:rPr>
          <w:rFonts w:hint="eastAsia"/>
          <w:color w:val="000000"/>
          <w:szCs w:val="21"/>
          <w:lang w:val="en-US" w:eastAsia="zh-CN"/>
        </w:rPr>
      </w:pPr>
      <w:r>
        <w:rPr>
          <w:rFonts w:hint="eastAsia"/>
          <w:color w:val="000000"/>
          <w:szCs w:val="21"/>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二、询价小组对响应文件是否响应询价文件进行评审。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四、评审标准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询价小组进行响应文件的符合性评审及响应性评审。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序号</w:t>
            </w:r>
          </w:p>
        </w:tc>
        <w:tc>
          <w:tcPr>
            <w:tcW w:w="2366" w:type="dxa"/>
            <w:vAlign w:val="center"/>
          </w:tcPr>
          <w:p>
            <w:pPr>
              <w:widowControl/>
              <w:jc w:val="center"/>
              <w:rPr>
                <w:rFonts w:hint="default" w:cs="宋体" w:eastAsiaTheme="minorEastAsia"/>
                <w:sz w:val="21"/>
                <w:szCs w:val="21"/>
                <w:vertAlign w:val="baseline"/>
                <w:lang w:val="en-US" w:eastAsia="zh-CN"/>
              </w:rPr>
            </w:pPr>
            <w:r>
              <w:rPr>
                <w:rFonts w:hint="eastAsia" w:cs="宋体"/>
                <w:sz w:val="21"/>
                <w:szCs w:val="21"/>
                <w:vertAlign w:val="baseline"/>
                <w:lang w:val="en-US" w:eastAsia="zh-CN"/>
              </w:rPr>
              <w:t>响应人名称</w:t>
            </w:r>
          </w:p>
        </w:tc>
        <w:tc>
          <w:tcPr>
            <w:tcW w:w="115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签字、盖章是否符合询价文件规定</w:t>
            </w:r>
          </w:p>
        </w:tc>
        <w:tc>
          <w:tcPr>
            <w:tcW w:w="1186"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报价</w:t>
            </w:r>
          </w:p>
        </w:tc>
        <w:tc>
          <w:tcPr>
            <w:tcW w:w="1404"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1</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2</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3</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sz w:val="21"/>
                <w:szCs w:val="21"/>
                <w:vertAlign w:val="baseline"/>
                <w:lang w:val="en-US" w:eastAsia="zh-CN"/>
              </w:rPr>
            </w:pP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cs="宋体"/>
                <w:sz w:val="21"/>
                <w:szCs w:val="21"/>
                <w:vertAlign w:val="baseline"/>
                <w:lang w:val="en-US" w:eastAsia="zh-CN"/>
              </w:rPr>
            </w:pPr>
            <w:r>
              <w:rPr>
                <w:rFonts w:hint="eastAsia" w:cs="宋体"/>
                <w:sz w:val="21"/>
                <w:szCs w:val="21"/>
                <w:vertAlign w:val="baseline"/>
                <w:lang w:val="en-US" w:eastAsia="zh-CN"/>
              </w:rPr>
              <w:t>询价小组：</w:t>
            </w:r>
          </w:p>
        </w:tc>
      </w:tr>
    </w:tbl>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五、推荐成交候选人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询价小组应当按照通过符合性及响应性评审的供应商的报价由低到高排序，推荐成交候选供应商。供应商报价相同的，由响应人提供的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r>
        <w:rPr>
          <w:rFonts w:hint="eastAsia"/>
          <w:color w:val="000000"/>
          <w:szCs w:val="21"/>
          <w:lang w:val="en-US" w:eastAsia="zh-CN"/>
        </w:rPr>
        <w:t>前三位的供应商推荐为成交候选人。</w:t>
      </w:r>
    </w:p>
    <w:p>
      <w:pPr>
        <w:widowControl/>
        <w:jc w:val="left"/>
        <w:rPr>
          <w:rFonts w:cs="宋体"/>
          <w:b/>
          <w:bCs/>
          <w:sz w:val="32"/>
          <w:szCs w:val="32"/>
        </w:rPr>
      </w:pPr>
    </w:p>
    <w:p/>
    <w:p>
      <w:pPr>
        <w:numPr>
          <w:ilvl w:val="0"/>
          <w:numId w:val="0"/>
        </w:numPr>
        <w:ind w:leftChars="0"/>
        <w:jc w:val="center"/>
        <w:rPr>
          <w:rStyle w:val="33"/>
          <w:rFonts w:hint="eastAsia"/>
          <w:sz w:val="32"/>
          <w:szCs w:val="32"/>
          <w:lang w:val="en-US" w:eastAsia="zh-CN"/>
        </w:rPr>
      </w:pPr>
      <w:r>
        <w:br w:type="page"/>
      </w:r>
      <w:bookmarkStart w:id="13" w:name="_Toc324"/>
      <w:r>
        <w:rPr>
          <w:rStyle w:val="33"/>
          <w:rFonts w:hint="eastAsia" w:ascii="Times New Roman" w:hAnsi="Times New Roman" w:eastAsia="宋体" w:cs="Times New Roman"/>
          <w:sz w:val="32"/>
          <w:szCs w:val="32"/>
          <w:lang w:val="en-US" w:eastAsia="zh-CN"/>
        </w:rPr>
        <w:t xml:space="preserve">第四章 </w:t>
      </w:r>
      <w:r>
        <w:rPr>
          <w:rStyle w:val="33"/>
          <w:rFonts w:hint="eastAsia"/>
          <w:sz w:val="32"/>
          <w:szCs w:val="32"/>
          <w:lang w:val="en-US" w:eastAsia="zh-CN"/>
        </w:rPr>
        <w:t>合同条款及格式</w:t>
      </w:r>
      <w:bookmarkEnd w:id="13"/>
    </w:p>
    <w:p>
      <w:pPr>
        <w:jc w:val="center"/>
        <w:rPr>
          <w:rFonts w:hint="eastAsia" w:eastAsia="微软雅黑"/>
          <w:sz w:val="48"/>
          <w:szCs w:val="48"/>
        </w:rPr>
      </w:pPr>
      <w:r>
        <w:rPr>
          <w:rFonts w:hint="eastAsia" w:eastAsia="微软雅黑"/>
          <w:sz w:val="48"/>
          <w:szCs w:val="48"/>
        </w:rPr>
        <w:t>合江县国瑞商贸有限公司</w:t>
      </w:r>
    </w:p>
    <w:p>
      <w:pPr>
        <w:rPr>
          <w:rFonts w:hint="eastAsia" w:eastAsia="微软雅黑"/>
          <w:sz w:val="44"/>
          <w:szCs w:val="44"/>
        </w:rPr>
      </w:pPr>
    </w:p>
    <w:p>
      <w:pPr>
        <w:ind w:firstLine="1760" w:firstLineChars="400"/>
        <w:jc w:val="both"/>
        <w:rPr>
          <w:rFonts w:hint="eastAsia" w:eastAsia="微软雅黑"/>
          <w:sz w:val="44"/>
          <w:szCs w:val="44"/>
        </w:rPr>
      </w:pPr>
      <w:r>
        <w:rPr>
          <w:rFonts w:hint="eastAsia" w:eastAsia="微软雅黑"/>
          <w:sz w:val="44"/>
          <w:szCs w:val="44"/>
          <w:lang w:eastAsia="zh-CN"/>
        </w:rPr>
        <w:t>砂浆水洗机制</w:t>
      </w:r>
      <w:r>
        <w:rPr>
          <w:rFonts w:hint="eastAsia" w:eastAsia="微软雅黑"/>
          <w:sz w:val="44"/>
          <w:szCs w:val="44"/>
        </w:rPr>
        <w:t>砂供应合同</w:t>
      </w:r>
    </w:p>
    <w:p>
      <w:pPr>
        <w:rPr>
          <w:rFonts w:hint="eastAsia" w:ascii="宋体"/>
          <w:sz w:val="28"/>
          <w:szCs w:val="28"/>
        </w:rPr>
      </w:pPr>
    </w:p>
    <w:p>
      <w:pPr>
        <w:rPr>
          <w:rFonts w:hint="eastAsia" w:ascii="宋体"/>
          <w:sz w:val="28"/>
          <w:szCs w:val="28"/>
        </w:rPr>
      </w:pPr>
    </w:p>
    <w:p>
      <w:pPr>
        <w:ind w:firstLine="1921" w:firstLineChars="600"/>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eastAsia="zh-CN"/>
        </w:rPr>
        <w:t>合同编号：</w:t>
      </w:r>
    </w:p>
    <w:p>
      <w:pPr>
        <w:rPr>
          <w:rFonts w:ascii="宋体"/>
          <w:sz w:val="28"/>
          <w:szCs w:val="28"/>
        </w:rPr>
      </w:pPr>
    </w:p>
    <w:p>
      <w:pPr>
        <w:rPr>
          <w:rFonts w:ascii="宋体"/>
          <w:sz w:val="28"/>
          <w:szCs w:val="28"/>
        </w:rPr>
      </w:pPr>
    </w:p>
    <w:p>
      <w:pPr>
        <w:rPr>
          <w:rFonts w:hint="eastAsia" w:ascii="宋体"/>
          <w:sz w:val="28"/>
          <w:szCs w:val="28"/>
        </w:rPr>
      </w:pPr>
    </w:p>
    <w:p>
      <w:pPr>
        <w:ind w:firstLine="1921" w:firstLineChars="600"/>
        <w:rPr>
          <w:rFonts w:eastAsia="微软雅黑"/>
          <w:b/>
          <w:bCs/>
          <w:sz w:val="32"/>
          <w:szCs w:val="32"/>
          <w:u w:val="single"/>
        </w:rPr>
      </w:pPr>
      <w:r>
        <w:rPr>
          <w:rFonts w:eastAsia="微软雅黑"/>
          <w:b/>
          <w:bCs/>
          <w:sz w:val="32"/>
          <w:szCs w:val="32"/>
        </w:rPr>
        <w:t>甲方：</w:t>
      </w:r>
      <w:r>
        <w:rPr>
          <w:rFonts w:eastAsia="微软雅黑"/>
          <w:b/>
          <w:bCs/>
          <w:sz w:val="32"/>
          <w:szCs w:val="32"/>
          <w:u w:val="single"/>
        </w:rPr>
        <w:t xml:space="preserve"> 合江县国瑞</w:t>
      </w:r>
      <w:r>
        <w:rPr>
          <w:rFonts w:hint="eastAsia" w:eastAsia="微软雅黑"/>
          <w:b/>
          <w:bCs/>
          <w:sz w:val="32"/>
          <w:szCs w:val="32"/>
          <w:u w:val="single"/>
        </w:rPr>
        <w:t>商贸</w:t>
      </w:r>
      <w:r>
        <w:rPr>
          <w:rFonts w:eastAsia="微软雅黑"/>
          <w:b/>
          <w:bCs/>
          <w:sz w:val="32"/>
          <w:szCs w:val="32"/>
          <w:u w:val="single"/>
        </w:rPr>
        <w:t xml:space="preserve">有限公司 </w:t>
      </w:r>
    </w:p>
    <w:p>
      <w:pPr>
        <w:rPr>
          <w:rFonts w:eastAsia="微软雅黑"/>
          <w:b/>
          <w:bCs/>
          <w:sz w:val="32"/>
          <w:szCs w:val="32"/>
        </w:rPr>
      </w:pPr>
    </w:p>
    <w:p>
      <w:pPr>
        <w:ind w:firstLine="1921" w:firstLineChars="600"/>
        <w:rPr>
          <w:rFonts w:hint="default" w:eastAsia="微软雅黑"/>
          <w:b/>
          <w:bCs/>
          <w:sz w:val="32"/>
          <w:szCs w:val="32"/>
          <w:u w:val="single"/>
          <w:lang w:val="en-US" w:eastAsia="zh-CN"/>
        </w:rPr>
      </w:pPr>
      <w:r>
        <w:rPr>
          <w:rFonts w:eastAsia="微软雅黑"/>
          <w:b/>
          <w:bCs/>
          <w:sz w:val="32"/>
          <w:szCs w:val="32"/>
        </w:rPr>
        <w:t>乙方</w:t>
      </w:r>
      <w:r>
        <w:rPr>
          <w:rFonts w:hint="eastAsia" w:eastAsia="微软雅黑"/>
          <w:b/>
          <w:bCs/>
          <w:sz w:val="32"/>
          <w:szCs w:val="32"/>
          <w:lang w:eastAsia="zh-CN"/>
        </w:rPr>
        <w:t>：</w:t>
      </w:r>
      <w:r>
        <w:rPr>
          <w:rFonts w:hint="eastAsia" w:eastAsia="微软雅黑"/>
          <w:b/>
          <w:bCs/>
          <w:sz w:val="32"/>
          <w:szCs w:val="32"/>
          <w:u w:val="single"/>
          <w:lang w:val="en-US" w:eastAsia="zh-CN"/>
        </w:rPr>
        <w:t xml:space="preserve">                        </w:t>
      </w:r>
    </w:p>
    <w:p>
      <w:pPr>
        <w:rPr>
          <w:rFonts w:eastAsia="微软雅黑"/>
          <w:b/>
          <w:bCs/>
          <w:sz w:val="32"/>
          <w:szCs w:val="32"/>
        </w:rPr>
      </w:pPr>
    </w:p>
    <w:p>
      <w:pPr>
        <w:rPr>
          <w:rFonts w:eastAsia="微软雅黑"/>
          <w:b/>
          <w:bCs/>
          <w:sz w:val="32"/>
          <w:szCs w:val="32"/>
        </w:rPr>
      </w:pPr>
    </w:p>
    <w:p>
      <w:pPr>
        <w:rPr>
          <w:rFonts w:eastAsia="微软雅黑"/>
          <w:b/>
          <w:bCs/>
          <w:sz w:val="32"/>
          <w:szCs w:val="32"/>
        </w:rPr>
      </w:pPr>
    </w:p>
    <w:p>
      <w:pPr>
        <w:ind w:firstLine="2241" w:firstLineChars="700"/>
        <w:rPr>
          <w:rFonts w:eastAsia="微软雅黑"/>
          <w:sz w:val="28"/>
          <w:szCs w:val="28"/>
          <w:u w:val="single"/>
        </w:rPr>
      </w:pPr>
      <w:r>
        <w:rPr>
          <w:rFonts w:eastAsia="微软雅黑"/>
          <w:b/>
          <w:bCs/>
          <w:sz w:val="32"/>
          <w:szCs w:val="32"/>
        </w:rPr>
        <w:t xml:space="preserve">签订时间：  </w:t>
      </w:r>
      <w:r>
        <w:rPr>
          <w:rFonts w:eastAsia="微软雅黑"/>
          <w:b/>
          <w:bCs/>
          <w:sz w:val="32"/>
          <w:szCs w:val="32"/>
          <w:u w:val="single"/>
        </w:rPr>
        <w:t xml:space="preserve">  </w:t>
      </w:r>
      <w:r>
        <w:rPr>
          <w:rFonts w:hint="eastAsia" w:eastAsia="微软雅黑"/>
          <w:b/>
          <w:bCs/>
          <w:sz w:val="32"/>
          <w:szCs w:val="32"/>
          <w:u w:val="single"/>
          <w:lang w:val="en-US" w:eastAsia="zh-CN"/>
        </w:rPr>
        <w:t xml:space="preserve">   </w:t>
      </w:r>
      <w:r>
        <w:rPr>
          <w:rFonts w:eastAsia="微软雅黑"/>
          <w:b/>
          <w:bCs/>
          <w:sz w:val="32"/>
          <w:szCs w:val="32"/>
          <w:u w:val="single"/>
        </w:rPr>
        <w:t>年</w:t>
      </w:r>
      <w:r>
        <w:rPr>
          <w:rFonts w:hint="eastAsia" w:eastAsia="微软雅黑"/>
          <w:b/>
          <w:bCs/>
          <w:sz w:val="32"/>
          <w:szCs w:val="32"/>
          <w:u w:val="single"/>
          <w:lang w:val="en-US" w:eastAsia="zh-CN"/>
        </w:rPr>
        <w:t xml:space="preserve">  </w:t>
      </w:r>
      <w:r>
        <w:rPr>
          <w:rFonts w:eastAsia="微软雅黑"/>
          <w:b/>
          <w:bCs/>
          <w:sz w:val="32"/>
          <w:szCs w:val="32"/>
          <w:u w:val="single"/>
        </w:rPr>
        <w:t xml:space="preserve"> 月 </w:t>
      </w:r>
      <w:r>
        <w:rPr>
          <w:rFonts w:hint="eastAsia" w:eastAsia="微软雅黑"/>
          <w:b/>
          <w:bCs/>
          <w:sz w:val="32"/>
          <w:szCs w:val="32"/>
          <w:u w:val="single"/>
          <w:lang w:val="en-US" w:eastAsia="zh-CN"/>
        </w:rPr>
        <w:t xml:space="preserve">  </w:t>
      </w:r>
      <w:r>
        <w:rPr>
          <w:rFonts w:eastAsia="微软雅黑"/>
          <w:b/>
          <w:bCs/>
          <w:sz w:val="32"/>
          <w:szCs w:val="32"/>
          <w:u w:val="single"/>
        </w:rPr>
        <w:t xml:space="preserve"> 日</w:t>
      </w:r>
    </w:p>
    <w:p>
      <w:pPr>
        <w:spacing w:after="240" w:afterLines="100"/>
        <w:ind w:firstLine="2241" w:firstLineChars="700"/>
        <w:jc w:val="both"/>
        <w:rPr>
          <w:rFonts w:hint="eastAsia" w:ascii="宋体" w:hAnsi="宋体" w:eastAsia="宋体" w:cs="宋体"/>
          <w:b/>
          <w:bCs/>
          <w:sz w:val="44"/>
          <w:szCs w:val="44"/>
        </w:rPr>
      </w:pPr>
      <w:r>
        <w:rPr>
          <w:rFonts w:hint="eastAsia" w:ascii="微软雅黑" w:hAnsi="微软雅黑" w:eastAsia="微软雅黑" w:cs="微软雅黑"/>
          <w:b/>
          <w:bCs/>
          <w:sz w:val="32"/>
          <w:szCs w:val="32"/>
          <w:lang w:eastAsia="zh-CN"/>
        </w:rPr>
        <w:t>签约地点：</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u w:val="single"/>
          <w:lang w:val="en-US" w:eastAsia="zh-CN"/>
        </w:rPr>
        <w:t xml:space="preserve">   </w:t>
      </w:r>
      <w:r>
        <w:rPr>
          <w:rFonts w:hint="eastAsia" w:ascii="微软雅黑" w:hAnsi="微软雅黑" w:eastAsia="微软雅黑" w:cs="微软雅黑"/>
          <w:b/>
          <w:bCs/>
          <w:sz w:val="32"/>
          <w:szCs w:val="32"/>
          <w:u w:val="single"/>
          <w:lang w:eastAsia="zh-CN"/>
        </w:rPr>
        <w:t>合</w:t>
      </w:r>
      <w:r>
        <w:rPr>
          <w:rFonts w:hint="eastAsia" w:ascii="微软雅黑" w:hAnsi="微软雅黑" w:eastAsia="微软雅黑" w:cs="微软雅黑"/>
          <w:b/>
          <w:bCs/>
          <w:sz w:val="32"/>
          <w:szCs w:val="32"/>
          <w:u w:val="single"/>
          <w:lang w:val="en-US" w:eastAsia="zh-CN"/>
        </w:rPr>
        <w:t xml:space="preserve">      </w:t>
      </w:r>
      <w:r>
        <w:rPr>
          <w:rFonts w:hint="eastAsia" w:ascii="微软雅黑" w:hAnsi="微软雅黑" w:eastAsia="微软雅黑" w:cs="微软雅黑"/>
          <w:b/>
          <w:bCs/>
          <w:sz w:val="32"/>
          <w:szCs w:val="32"/>
          <w:u w:val="single"/>
          <w:lang w:eastAsia="zh-CN"/>
        </w:rPr>
        <w:t>江</w:t>
      </w:r>
      <w:r>
        <w:rPr>
          <w:rFonts w:hint="eastAsia" w:ascii="微软雅黑" w:hAnsi="微软雅黑" w:eastAsia="微软雅黑" w:cs="微软雅黑"/>
          <w:b/>
          <w:bCs/>
          <w:sz w:val="32"/>
          <w:szCs w:val="32"/>
          <w:u w:val="single"/>
          <w:lang w:val="en-US" w:eastAsia="zh-CN"/>
        </w:rPr>
        <w:t xml:space="preserve">     </w:t>
      </w:r>
      <w:r>
        <w:rPr>
          <w:rFonts w:hint="eastAsia" w:ascii="微软雅黑" w:hAnsi="微软雅黑" w:eastAsia="微软雅黑" w:cs="微软雅黑"/>
          <w:b/>
          <w:bCs/>
          <w:sz w:val="32"/>
          <w:szCs w:val="32"/>
          <w:u w:val="single"/>
          <w:lang w:eastAsia="zh-CN"/>
        </w:rPr>
        <w:t>县</w:t>
      </w:r>
      <w:r>
        <w:rPr>
          <w:rFonts w:hint="eastAsia" w:ascii="微软雅黑" w:hAnsi="微软雅黑" w:eastAsia="微软雅黑" w:cs="微软雅黑"/>
          <w:b/>
          <w:bCs/>
          <w:sz w:val="32"/>
          <w:szCs w:val="32"/>
          <w:u w:val="single"/>
        </w:rPr>
        <w:br w:type="page"/>
      </w:r>
      <w:r>
        <w:rPr>
          <w:rFonts w:hint="eastAsia" w:ascii="宋体" w:hAnsi="宋体" w:cs="宋体"/>
          <w:b/>
          <w:bCs/>
          <w:sz w:val="32"/>
          <w:szCs w:val="32"/>
          <w:lang w:val="en-US" w:eastAsia="zh-CN"/>
        </w:rPr>
        <w:t xml:space="preserve">               </w:t>
      </w:r>
      <w:r>
        <w:rPr>
          <w:rFonts w:hint="eastAsia" w:ascii="宋体" w:hAnsi="宋体" w:eastAsia="宋体" w:cs="宋体"/>
          <w:b/>
          <w:bCs/>
          <w:sz w:val="44"/>
          <w:szCs w:val="44"/>
          <w:lang w:val="en-US" w:eastAsia="zh-CN"/>
        </w:rPr>
        <w:t xml:space="preserve"> 水洗</w:t>
      </w:r>
      <w:r>
        <w:rPr>
          <w:rFonts w:hint="eastAsia" w:ascii="宋体" w:hAnsi="宋体" w:eastAsia="宋体" w:cs="宋体"/>
          <w:b/>
          <w:bCs/>
          <w:sz w:val="44"/>
          <w:szCs w:val="44"/>
          <w:lang w:eastAsia="zh-CN"/>
        </w:rPr>
        <w:t>机制砂</w:t>
      </w:r>
      <w:r>
        <w:rPr>
          <w:rFonts w:hint="eastAsia" w:ascii="宋体" w:hAnsi="宋体" w:eastAsia="宋体" w:cs="宋体"/>
          <w:b/>
          <w:bCs/>
          <w:sz w:val="44"/>
          <w:szCs w:val="44"/>
        </w:rPr>
        <w:t>供应合同</w:t>
      </w:r>
    </w:p>
    <w:p>
      <w:pPr>
        <w:spacing w:after="100" w:line="520" w:lineRule="exact"/>
        <w:contextualSpacing/>
        <w:rPr>
          <w:rFonts w:hint="eastAsia" w:ascii="仿宋" w:hAnsi="仿宋" w:eastAsia="仿宋" w:cs="仿宋"/>
          <w:sz w:val="28"/>
          <w:szCs w:val="28"/>
          <w:u w:val="single"/>
        </w:rPr>
      </w:pPr>
      <w:r>
        <w:rPr>
          <w:rFonts w:hint="eastAsia" w:ascii="仿宋" w:hAnsi="仿宋" w:eastAsia="仿宋" w:cs="仿宋"/>
          <w:sz w:val="28"/>
          <w:szCs w:val="28"/>
          <w:lang w:eastAsia="zh-CN"/>
        </w:rPr>
        <w:t>甲</w:t>
      </w:r>
      <w:r>
        <w:rPr>
          <w:rFonts w:hint="eastAsia" w:ascii="仿宋" w:hAnsi="仿宋" w:eastAsia="仿宋" w:cs="仿宋"/>
          <w:sz w:val="28"/>
          <w:szCs w:val="28"/>
        </w:rPr>
        <w:t xml:space="preserve">方：  </w:t>
      </w:r>
      <w:r>
        <w:rPr>
          <w:rFonts w:hint="eastAsia" w:ascii="仿宋" w:hAnsi="仿宋" w:eastAsia="仿宋" w:cs="仿宋"/>
          <w:sz w:val="28"/>
          <w:szCs w:val="28"/>
          <w:u w:val="single"/>
        </w:rPr>
        <w:t xml:space="preserve">合江县国瑞商贸有限公司        </w:t>
      </w:r>
      <w:r>
        <w:rPr>
          <w:rFonts w:hint="eastAsia" w:ascii="仿宋" w:hAnsi="仿宋" w:eastAsia="仿宋" w:cs="仿宋"/>
          <w:sz w:val="28"/>
          <w:szCs w:val="28"/>
        </w:rPr>
        <w:t xml:space="preserve"> （以下简称</w:t>
      </w:r>
      <w:r>
        <w:rPr>
          <w:rFonts w:hint="eastAsia" w:ascii="仿宋" w:hAnsi="仿宋" w:eastAsia="仿宋" w:cs="仿宋"/>
          <w:sz w:val="28"/>
          <w:szCs w:val="28"/>
          <w:lang w:eastAsia="zh-CN"/>
        </w:rPr>
        <w:t>买</w:t>
      </w:r>
      <w:r>
        <w:rPr>
          <w:rFonts w:hint="eastAsia" w:ascii="仿宋" w:hAnsi="仿宋" w:eastAsia="仿宋" w:cs="仿宋"/>
          <w:sz w:val="28"/>
          <w:szCs w:val="28"/>
        </w:rPr>
        <w:t>方）</w:t>
      </w:r>
    </w:p>
    <w:p>
      <w:pPr>
        <w:spacing w:after="100" w:line="520" w:lineRule="exact"/>
        <w:contextualSpacing/>
        <w:rPr>
          <w:rFonts w:hint="eastAsia" w:ascii="仿宋" w:hAnsi="仿宋" w:eastAsia="仿宋" w:cs="仿宋"/>
          <w:sz w:val="28"/>
          <w:szCs w:val="28"/>
          <w:u w:val="single"/>
        </w:rPr>
      </w:pPr>
      <w:r>
        <w:rPr>
          <w:rFonts w:hint="eastAsia" w:ascii="仿宋" w:hAnsi="仿宋" w:eastAsia="仿宋" w:cs="仿宋"/>
          <w:sz w:val="28"/>
          <w:szCs w:val="28"/>
          <w:lang w:eastAsia="zh-CN"/>
        </w:rPr>
        <w:t>乙</w:t>
      </w:r>
      <w:r>
        <w:rPr>
          <w:rFonts w:hint="eastAsia" w:ascii="仿宋" w:hAnsi="仿宋" w:eastAsia="仿宋" w:cs="仿宋"/>
          <w:sz w:val="28"/>
          <w:szCs w:val="28"/>
        </w:rPr>
        <w:t xml:space="preserve">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（以下简称</w:t>
      </w:r>
      <w:r>
        <w:rPr>
          <w:rFonts w:hint="eastAsia" w:ascii="仿宋" w:hAnsi="仿宋" w:eastAsia="仿宋" w:cs="仿宋"/>
          <w:sz w:val="28"/>
          <w:szCs w:val="28"/>
          <w:lang w:eastAsia="zh-CN"/>
        </w:rPr>
        <w:t>卖</w:t>
      </w:r>
      <w:r>
        <w:rPr>
          <w:rFonts w:hint="eastAsia" w:ascii="仿宋" w:hAnsi="仿宋" w:eastAsia="仿宋" w:cs="仿宋"/>
          <w:sz w:val="28"/>
          <w:szCs w:val="28"/>
        </w:rPr>
        <w:t>方）</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按照诚信、公平、自愿、互惠互利的原则，根据《中华人民共和国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》及其他法律法规，经买、卖双方友好协商，现就</w:t>
      </w:r>
      <w:r>
        <w:rPr>
          <w:rFonts w:hint="eastAsia" w:ascii="仿宋" w:hAnsi="仿宋" w:eastAsia="仿宋" w:cs="仿宋"/>
          <w:sz w:val="28"/>
          <w:szCs w:val="28"/>
          <w:lang w:eastAsia="zh-CN"/>
        </w:rPr>
        <w:t>机制砂</w:t>
      </w:r>
      <w:r>
        <w:rPr>
          <w:rFonts w:hint="eastAsia" w:ascii="仿宋" w:hAnsi="仿宋" w:eastAsia="仿宋" w:cs="仿宋"/>
          <w:sz w:val="28"/>
          <w:szCs w:val="28"/>
        </w:rPr>
        <w:t>购销事宜，达成如下协议。</w:t>
      </w:r>
    </w:p>
    <w:p>
      <w:pPr>
        <w:spacing w:after="100" w:line="520" w:lineRule="exact"/>
        <w:ind w:firstLine="560" w:firstLineChars="200"/>
        <w:contextualSpacing/>
        <w:rPr>
          <w:rFonts w:hint="eastAsia" w:ascii="仿宋" w:hAnsi="仿宋" w:eastAsia="仿宋" w:cs="仿宋"/>
          <w:bCs/>
          <w:sz w:val="28"/>
          <w:szCs w:val="28"/>
          <w:lang w:eastAsia="zh-CN"/>
        </w:rPr>
      </w:pPr>
      <w:r>
        <w:rPr>
          <w:rFonts w:hint="eastAsia" w:ascii="仿宋" w:hAnsi="仿宋" w:eastAsia="仿宋" w:cs="仿宋"/>
          <w:bCs/>
          <w:sz w:val="28"/>
          <w:szCs w:val="28"/>
        </w:rPr>
        <w:t>一、产品名称</w:t>
      </w:r>
      <w:r>
        <w:rPr>
          <w:rFonts w:hint="eastAsia" w:ascii="仿宋" w:hAnsi="仿宋" w:eastAsia="仿宋" w:cs="仿宋"/>
          <w:bCs/>
          <w:sz w:val="28"/>
          <w:szCs w:val="28"/>
          <w:lang w:eastAsia="zh-CN"/>
        </w:rPr>
        <w:t>：</w:t>
      </w:r>
      <w:r>
        <w:rPr>
          <w:rFonts w:hint="eastAsia" w:ascii="仿宋" w:hAnsi="仿宋" w:eastAsia="仿宋" w:cs="仿宋"/>
          <w:sz w:val="28"/>
          <w:szCs w:val="28"/>
        </w:rPr>
        <w:t>生产</w:t>
      </w:r>
      <w:r>
        <w:rPr>
          <w:rFonts w:hint="eastAsia" w:ascii="仿宋" w:hAnsi="仿宋" w:eastAsia="仿宋" w:cs="仿宋"/>
          <w:sz w:val="28"/>
          <w:szCs w:val="28"/>
          <w:lang w:eastAsia="zh-CN"/>
        </w:rPr>
        <w:t>湿拌砂浆水洗机制</w:t>
      </w:r>
      <w:r>
        <w:rPr>
          <w:rFonts w:hint="eastAsia" w:ascii="仿宋" w:hAnsi="仿宋" w:eastAsia="仿宋" w:cs="仿宋"/>
          <w:sz w:val="28"/>
          <w:szCs w:val="28"/>
        </w:rPr>
        <w:t>砂</w:t>
      </w:r>
    </w:p>
    <w:p>
      <w:pPr>
        <w:spacing w:after="100" w:line="52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二、交易方式</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买方采取批量采购，买方每批次采购向商家询价，遵循质优、价低的原则选定商家；合同有效期为本次中选供应商签定供应量完成时间，卖方不作为买方唯一供应商。</w:t>
      </w:r>
    </w:p>
    <w:p>
      <w:pPr>
        <w:spacing w:after="100" w:line="520" w:lineRule="exact"/>
        <w:ind w:firstLine="560" w:firstLineChars="200"/>
        <w:contextualSpacing/>
        <w:rPr>
          <w:rFonts w:hint="eastAsia" w:ascii="仿宋" w:hAnsi="仿宋" w:eastAsia="仿宋" w:cs="仿宋"/>
          <w:b w:val="0"/>
          <w:bCs/>
          <w:i w:val="0"/>
          <w:iCs w:val="0"/>
          <w:sz w:val="28"/>
          <w:szCs w:val="28"/>
        </w:rPr>
      </w:pPr>
      <w:r>
        <w:rPr>
          <w:rFonts w:hint="eastAsia" w:ascii="仿宋" w:hAnsi="仿宋" w:eastAsia="仿宋" w:cs="仿宋"/>
          <w:bCs/>
          <w:sz w:val="28"/>
          <w:szCs w:val="28"/>
        </w:rPr>
        <w:t>三、</w:t>
      </w:r>
      <w:r>
        <w:rPr>
          <w:rFonts w:hint="eastAsia" w:ascii="仿宋" w:hAnsi="仿宋" w:eastAsia="仿宋" w:cs="仿宋"/>
          <w:b w:val="0"/>
          <w:bCs/>
          <w:i w:val="0"/>
          <w:iCs w:val="0"/>
          <w:sz w:val="28"/>
          <w:szCs w:val="28"/>
        </w:rPr>
        <w:t>数量及送货地点和履约保证</w:t>
      </w:r>
    </w:p>
    <w:p>
      <w:pPr>
        <w:spacing w:after="100" w:line="560" w:lineRule="exact"/>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1、本批次采购产品</w:t>
      </w:r>
      <w:r>
        <w:rPr>
          <w:rFonts w:hint="eastAsia" w:ascii="仿宋" w:hAnsi="仿宋" w:eastAsia="仿宋" w:cs="仿宋"/>
          <w:sz w:val="28"/>
          <w:szCs w:val="28"/>
          <w:lang w:eastAsia="zh-CN"/>
        </w:rPr>
        <w:t>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砂浆水洗机制砂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数</w:t>
      </w:r>
      <w:r>
        <w:rPr>
          <w:rFonts w:hint="eastAsia" w:ascii="仿宋" w:hAnsi="仿宋" w:eastAsia="仿宋" w:cs="仿宋"/>
          <w:sz w:val="28"/>
          <w:szCs w:val="28"/>
        </w:rPr>
        <w:t>量</w:t>
      </w:r>
      <w:r>
        <w:rPr>
          <w:rFonts w:hint="eastAsia" w:ascii="仿宋" w:hAnsi="仿宋" w:eastAsia="仿宋" w:cs="仿宋"/>
          <w:sz w:val="28"/>
          <w:szCs w:val="28"/>
          <w:lang w:eastAsia="zh-CN"/>
        </w:rPr>
        <w:t>约</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吨，乙方收到甲方的</w:t>
      </w:r>
      <w:r>
        <w:rPr>
          <w:rFonts w:hint="eastAsia" w:ascii="仿宋" w:hAnsi="仿宋" w:eastAsia="仿宋" w:cs="仿宋"/>
          <w:sz w:val="28"/>
          <w:szCs w:val="28"/>
          <w:lang w:eastAsia="zh-CN"/>
        </w:rPr>
        <w:t>材料供应</w:t>
      </w:r>
      <w:r>
        <w:rPr>
          <w:rFonts w:hint="eastAsia" w:ascii="仿宋" w:hAnsi="仿宋" w:eastAsia="仿宋" w:cs="仿宋"/>
          <w:sz w:val="28"/>
          <w:szCs w:val="28"/>
        </w:rPr>
        <w:t>计划</w:t>
      </w:r>
      <w:r>
        <w:rPr>
          <w:rFonts w:hint="eastAsia" w:ascii="仿宋" w:hAnsi="仿宋" w:eastAsia="仿宋" w:cs="仿宋"/>
          <w:sz w:val="28"/>
          <w:szCs w:val="28"/>
          <w:lang w:eastAsia="zh-CN"/>
        </w:rPr>
        <w:t>单</w:t>
      </w:r>
      <w:r>
        <w:rPr>
          <w:rFonts w:hint="eastAsia" w:ascii="仿宋" w:hAnsi="仿宋" w:eastAsia="仿宋" w:cs="仿宋"/>
          <w:sz w:val="28"/>
          <w:szCs w:val="28"/>
        </w:rPr>
        <w:t>后，根据甲方</w:t>
      </w:r>
      <w:r>
        <w:rPr>
          <w:rFonts w:hint="eastAsia" w:ascii="仿宋" w:hAnsi="仿宋" w:eastAsia="仿宋" w:cs="仿宋"/>
          <w:sz w:val="28"/>
          <w:szCs w:val="28"/>
          <w:lang w:eastAsia="zh-CN"/>
        </w:rPr>
        <w:t>供应计划送货日期</w:t>
      </w:r>
      <w:r>
        <w:rPr>
          <w:rFonts w:hint="eastAsia" w:ascii="仿宋" w:hAnsi="仿宋" w:eastAsia="仿宋" w:cs="仿宋"/>
          <w:sz w:val="28"/>
          <w:szCs w:val="28"/>
        </w:rPr>
        <w:t>送至甲方指定交货地点</w:t>
      </w:r>
      <w:r>
        <w:rPr>
          <w:rFonts w:hint="eastAsia" w:ascii="仿宋" w:hAnsi="仿宋" w:eastAsia="仿宋" w:cs="仿宋"/>
          <w:sz w:val="28"/>
          <w:szCs w:val="28"/>
          <w:u w:val="single"/>
        </w:rPr>
        <w:t>国瑞商砼站</w:t>
      </w:r>
      <w:r>
        <w:rPr>
          <w:rFonts w:hint="eastAsia" w:ascii="仿宋" w:hAnsi="仿宋" w:eastAsia="仿宋" w:cs="仿宋"/>
          <w:sz w:val="28"/>
          <w:szCs w:val="28"/>
        </w:rPr>
        <w:t>。</w:t>
      </w:r>
    </w:p>
    <w:p>
      <w:pPr>
        <w:autoSpaceDE w:val="0"/>
        <w:autoSpaceDN w:val="0"/>
        <w:spacing w:line="560" w:lineRule="exact"/>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sz w:val="28"/>
          <w:szCs w:val="28"/>
        </w:rPr>
        <w:t>2</w:t>
      </w:r>
      <w:r>
        <w:rPr>
          <w:rFonts w:hint="eastAsia" w:ascii="仿宋" w:hAnsi="仿宋" w:eastAsia="仿宋" w:cs="仿宋"/>
          <w:sz w:val="28"/>
          <w:szCs w:val="28"/>
        </w:rPr>
        <w:t>、为保证产品质量数量及合作诚信，卖方</w:t>
      </w:r>
      <w:r>
        <w:rPr>
          <w:rFonts w:hint="eastAsia" w:ascii="仿宋" w:hAnsi="仿宋" w:eastAsia="仿宋" w:cs="仿宋"/>
          <w:sz w:val="28"/>
          <w:szCs w:val="28"/>
          <w:highlight w:val="none"/>
          <w:lang w:val="en-US" w:eastAsia="zh-CN"/>
        </w:rPr>
        <w:t>应于中选后七个工作日内签订合同，签订合同前须以对公转账形式</w:t>
      </w:r>
      <w:r>
        <w:rPr>
          <w:rFonts w:hint="eastAsia" w:ascii="仿宋" w:hAnsi="仿宋" w:eastAsia="仿宋" w:cs="仿宋"/>
          <w:sz w:val="28"/>
          <w:szCs w:val="28"/>
        </w:rPr>
        <w:t>交纳履约保证金</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rPr>
          <w:rFonts w:hint="eastAsia" w:ascii="仿宋" w:hAnsi="仿宋" w:eastAsia="仿宋" w:cs="仿宋"/>
          <w:sz w:val="28"/>
          <w:szCs w:val="28"/>
          <w:lang w:val="en-US" w:eastAsia="zh-CN"/>
        </w:rPr>
        <w:t xml:space="preserve">  </w:t>
      </w:r>
    </w:p>
    <w:p>
      <w:pPr>
        <w:autoSpaceDE w:val="0"/>
        <w:autoSpaceDN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3、货物运输至交货地点，经甲方验收合格并签字确认后视为货物完成交付，交付前货物损毁灭失风险由乙方承担。</w:t>
      </w:r>
    </w:p>
    <w:p>
      <w:pPr>
        <w:autoSpaceDE w:val="0"/>
        <w:autoSpaceDN w:val="0"/>
        <w:spacing w:line="52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四、质量要求</w:t>
      </w:r>
    </w:p>
    <w:p>
      <w:pPr>
        <w:autoSpaceDE w:val="0"/>
        <w:autoSpaceDN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一</w:t>
      </w:r>
      <w:r>
        <w:rPr>
          <w:rFonts w:hint="eastAsia" w:ascii="仿宋" w:hAnsi="仿宋" w:eastAsia="仿宋" w:cs="仿宋"/>
          <w:sz w:val="28"/>
          <w:szCs w:val="28"/>
        </w:rPr>
        <w:t>）机制砂</w:t>
      </w:r>
    </w:p>
    <w:p>
      <w:pPr>
        <w:autoSpaceDE w:val="0"/>
        <w:autoSpaceDN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1、生产机制砂的母材抗压强度＞80MPa,</w:t>
      </w:r>
    </w:p>
    <w:p>
      <w:pPr>
        <w:autoSpaceDE w:val="0"/>
        <w:autoSpaceDN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预拌砂浆</w:t>
      </w:r>
      <w:r>
        <w:rPr>
          <w:rFonts w:hint="eastAsia" w:ascii="仿宋" w:hAnsi="仿宋" w:eastAsia="仿宋" w:cs="仿宋"/>
          <w:sz w:val="28"/>
          <w:szCs w:val="28"/>
        </w:rPr>
        <w:t>用砂机制砂必须满足《普通混凝土用砂石质量标准及检测方法》JGJ52-2006要求,亚甲蓝MB值≤1.</w:t>
      </w:r>
      <w:r>
        <w:rPr>
          <w:rFonts w:hint="eastAsia" w:ascii="仿宋" w:hAnsi="仿宋" w:eastAsia="仿宋" w:cs="仿宋"/>
          <w:sz w:val="28"/>
          <w:szCs w:val="28"/>
          <w:lang w:val="en-US" w:eastAsia="zh-CN"/>
        </w:rPr>
        <w:t>4</w:t>
      </w:r>
      <w:r>
        <w:rPr>
          <w:rFonts w:hint="eastAsia" w:ascii="仿宋" w:hAnsi="仿宋" w:eastAsia="仿宋" w:cs="仿宋"/>
          <w:sz w:val="28"/>
          <w:szCs w:val="28"/>
        </w:rPr>
        <w:t>，含粉量在</w:t>
      </w:r>
      <w:r>
        <w:rPr>
          <w:rFonts w:hint="eastAsia" w:ascii="仿宋" w:hAnsi="仿宋" w:eastAsia="仿宋" w:cs="仿宋"/>
          <w:sz w:val="28"/>
          <w:szCs w:val="28"/>
          <w:lang w:val="en-US" w:eastAsia="zh-CN"/>
        </w:rPr>
        <w:t>7</w:t>
      </w:r>
      <w:r>
        <w:rPr>
          <w:rFonts w:hint="eastAsia" w:ascii="仿宋" w:hAnsi="仿宋" w:eastAsia="仿宋" w:cs="仿宋"/>
          <w:sz w:val="28"/>
          <w:szCs w:val="28"/>
        </w:rPr>
        <w:t>±2%，理化标准按国家规定,无杂质；</w:t>
      </w:r>
    </w:p>
    <w:p>
      <w:pPr>
        <w:autoSpaceDE w:val="0"/>
        <w:autoSpaceDN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、没有买方允许卖方不得改变</w:t>
      </w:r>
      <w:r>
        <w:rPr>
          <w:rFonts w:hint="eastAsia" w:ascii="仿宋" w:hAnsi="仿宋" w:eastAsia="仿宋" w:cs="仿宋"/>
          <w:sz w:val="28"/>
          <w:szCs w:val="28"/>
          <w:lang w:eastAsia="zh-CN"/>
        </w:rPr>
        <w:t>水洗</w:t>
      </w:r>
      <w:r>
        <w:rPr>
          <w:rFonts w:hint="eastAsia" w:ascii="仿宋" w:hAnsi="仿宋" w:eastAsia="仿宋" w:cs="仿宋"/>
          <w:sz w:val="28"/>
          <w:szCs w:val="28"/>
        </w:rPr>
        <w:t>机制砂的来源及质量要求。</w:t>
      </w:r>
    </w:p>
    <w:p>
      <w:pPr>
        <w:autoSpaceDE w:val="0"/>
        <w:autoSpaceDN w:val="0"/>
        <w:spacing w:line="520" w:lineRule="exact"/>
        <w:rPr>
          <w:rFonts w:hint="eastAsia"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Cs/>
          <w:sz w:val="28"/>
          <w:szCs w:val="28"/>
        </w:rPr>
        <w:t>五、质量验收及异议的处理</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1、由买方技术部按本合同质量标准抽样检测。</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highlight w:val="none"/>
        </w:rPr>
        <w:t>2、经买方检测,卖方供应材料低于合同标准,买方有权拒收及退货,因之产生的运费等相关费用由卖方承担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买方拒收</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退货</w:t>
      </w:r>
      <w:r>
        <w:rPr>
          <w:rFonts w:hint="eastAsia" w:ascii="仿宋" w:hAnsi="仿宋" w:eastAsia="仿宋" w:cs="仿宋"/>
          <w:sz w:val="28"/>
          <w:szCs w:val="28"/>
          <w:highlight w:val="none"/>
          <w:lang w:val="en-US" w:eastAsia="zh-CN"/>
        </w:rPr>
        <w:t>的，卖方应在约定交货期内重新交付合格产品，否则应承担逾期交货责任。</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3、买方采购部在收到货物并取样后在3个工作日内以电话、书面方式将货物质量检验结果通报卖方。</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4、若卖方对买方检验结果有异议,卖方可在接到买方质检通知后3个工作日内,向买方作书面回复，并协商处理，可委托双方认可的质量检验机构进行检测，以检测结果为结算依据，检测费用由卖方承担。</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5、退货处理的货物，若超过3个工作日未实施退货的，买方收取</w:t>
      </w:r>
      <w:r>
        <w:rPr>
          <w:rFonts w:hint="eastAsia" w:ascii="仿宋" w:hAnsi="仿宋" w:eastAsia="仿宋" w:cs="仿宋"/>
          <w:sz w:val="28"/>
          <w:szCs w:val="28"/>
          <w:lang w:val="en-US" w:eastAsia="zh-CN"/>
        </w:rPr>
        <w:t>10元/吨每月</w:t>
      </w:r>
      <w:r>
        <w:rPr>
          <w:rFonts w:hint="eastAsia" w:ascii="仿宋" w:hAnsi="仿宋" w:eastAsia="仿宋" w:cs="仿宋"/>
          <w:sz w:val="28"/>
          <w:szCs w:val="28"/>
        </w:rPr>
        <w:t>的场地占用费。</w:t>
      </w:r>
    </w:p>
    <w:p>
      <w:pPr>
        <w:spacing w:after="100" w:line="520" w:lineRule="exact"/>
        <w:ind w:firstLine="560" w:firstLineChars="200"/>
        <w:contextualSpacing/>
        <w:rPr>
          <w:rFonts w:hint="eastAsia" w:ascii="仿宋" w:hAnsi="仿宋" w:eastAsia="仿宋" w:cs="仿宋"/>
          <w:b/>
          <w:sz w:val="28"/>
          <w:szCs w:val="28"/>
        </w:rPr>
      </w:pPr>
      <w:r>
        <w:rPr>
          <w:rFonts w:hint="eastAsia" w:ascii="仿宋" w:hAnsi="仿宋" w:eastAsia="仿宋" w:cs="仿宋"/>
          <w:bCs/>
          <w:sz w:val="28"/>
          <w:szCs w:val="28"/>
        </w:rPr>
        <w:t>六、计量</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以买方的过磅单作为送货计量依据，卖方材料进入买方厂区后，必须经买方检测、按实过磅并扣除含水后入库，卖方应积极配合。</w:t>
      </w:r>
    </w:p>
    <w:p>
      <w:pPr>
        <w:spacing w:after="100" w:line="52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七、价格、结算及付款方式</w:t>
      </w:r>
    </w:p>
    <w:p>
      <w:pPr>
        <w:spacing w:after="100" w:line="560" w:lineRule="exact"/>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1、价格：买方按批次进行采购，按本次中选价格</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元/吨进行结算（该价格包含运输、税收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装卸</w:t>
      </w:r>
      <w:r>
        <w:rPr>
          <w:rFonts w:hint="eastAsia" w:ascii="仿宋" w:hAnsi="仿宋" w:eastAsia="仿宋" w:cs="仿宋"/>
          <w:sz w:val="28"/>
          <w:szCs w:val="28"/>
          <w:highlight w:val="none"/>
        </w:rPr>
        <w:t>等全部费用）。</w:t>
      </w:r>
    </w:p>
    <w:p>
      <w:pPr>
        <w:spacing w:after="100" w:line="560" w:lineRule="exact"/>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2、结算方式：产品验收合格后，当月25日至31日为结算期，双方核对上月26日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至本月25日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期间用量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上月26日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至本月25日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为一个自然月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，根据甲方的材料计划单、甲方认可的乙方报价文件及双方共同签认的凭证计算当月实际收货数量并核对无误后双方在对账单上签字盖章，作为财务付款的依据。</w:t>
      </w:r>
    </w:p>
    <w:p>
      <w:pPr>
        <w:spacing w:after="100" w:line="560" w:lineRule="exact"/>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lang w:eastAsia="zh-CN"/>
        </w:rPr>
        <w:t>付款方式：</w:t>
      </w:r>
      <w:r>
        <w:rPr>
          <w:rFonts w:hint="eastAsia" w:ascii="仿宋" w:hAnsi="仿宋" w:eastAsia="仿宋" w:cs="仿宋"/>
          <w:color w:val="auto"/>
          <w:sz w:val="28"/>
          <w:szCs w:val="28"/>
          <w:highlight w:val="none"/>
          <w:lang w:val="en-US" w:eastAsia="zh-CN"/>
        </w:rPr>
        <w:t>账期为30天（第一个月的货款在第二个月的月末支付，第二个月的货款在第三个月的月末支付，以此类推)，结算时卖方依据买方过磅单上的供货数量据实结算，并提供符合买方要求的增值税发票，买方可以拒收不符合要求的增值税发票，由此产生的损失概由卖方负责。买方收到符合要求的发票后，通过银行转账方式支付到卖方账户</w:t>
      </w:r>
    </w:p>
    <w:p>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4、履约保证金在本次合同履行无争议后30个工作日</w:t>
      </w:r>
      <w:r>
        <w:rPr>
          <w:rFonts w:hint="eastAsia" w:ascii="仿宋" w:hAnsi="仿宋" w:eastAsia="仿宋" w:cs="仿宋"/>
          <w:sz w:val="28"/>
          <w:szCs w:val="28"/>
          <w:highlight w:val="none"/>
          <w:lang w:val="en-US" w:eastAsia="zh-CN"/>
        </w:rPr>
        <w:t>内无息</w:t>
      </w:r>
      <w:r>
        <w:rPr>
          <w:rFonts w:hint="eastAsia" w:ascii="仿宋" w:hAnsi="仿宋" w:eastAsia="仿宋" w:cs="仿宋"/>
          <w:sz w:val="28"/>
          <w:szCs w:val="28"/>
          <w:highlight w:val="none"/>
        </w:rPr>
        <w:t>退返卖方。</w:t>
      </w:r>
    </w:p>
    <w:p>
      <w:pPr>
        <w:spacing w:after="100" w:line="52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八、双方责任与义务</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1、卖方保证材料质量并按买方</w:t>
      </w:r>
      <w:r>
        <w:rPr>
          <w:rFonts w:hint="eastAsia" w:ascii="仿宋" w:hAnsi="仿宋" w:eastAsia="仿宋" w:cs="仿宋"/>
          <w:sz w:val="28"/>
          <w:szCs w:val="28"/>
          <w:lang w:eastAsia="zh-CN"/>
        </w:rPr>
        <w:t>材料供应计划</w:t>
      </w:r>
      <w:r>
        <w:rPr>
          <w:rFonts w:hint="eastAsia" w:ascii="仿宋" w:hAnsi="仿宋" w:eastAsia="仿宋" w:cs="仿宋"/>
          <w:sz w:val="28"/>
          <w:szCs w:val="28"/>
        </w:rPr>
        <w:t>及时供货。</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2、因砂石质量问题造成的责任与损失由卖方负责。</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卖方在生产、运输及装卸货中发生的安全事故、交通事故、违章罚款等均由卖方承担。卖方运输驾驶员进入买方厂区必须服买方管理，遵守买方安全、卫生、秩序等规章制度，若有违反，接受买方处罚并买方有权拒收料。</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4、买方需提前1天通知卖方材料数量及送货时间</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5、买方需按约定付款。</w:t>
      </w:r>
    </w:p>
    <w:p>
      <w:pPr>
        <w:spacing w:after="100" w:line="52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九、违约责任</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1、买方未按约定支付货款，按</w:t>
      </w:r>
      <w:r>
        <w:rPr>
          <w:rFonts w:hint="eastAsia" w:ascii="仿宋" w:hAnsi="仿宋" w:eastAsia="仿宋" w:cs="仿宋"/>
          <w:sz w:val="28"/>
          <w:szCs w:val="28"/>
          <w:lang w:eastAsia="zh-CN"/>
        </w:rPr>
        <w:t>年</w:t>
      </w:r>
      <w:r>
        <w:rPr>
          <w:rFonts w:hint="eastAsia" w:ascii="仿宋" w:hAnsi="仿宋" w:eastAsia="仿宋" w:cs="仿宋"/>
          <w:sz w:val="28"/>
          <w:szCs w:val="28"/>
        </w:rPr>
        <w:t>息</w:t>
      </w:r>
      <w:r>
        <w:rPr>
          <w:rFonts w:hint="eastAsia" w:ascii="仿宋" w:hAnsi="仿宋" w:eastAsia="仿宋" w:cs="仿宋"/>
          <w:sz w:val="28"/>
          <w:szCs w:val="28"/>
          <w:lang w:val="en-US" w:eastAsia="zh-CN"/>
        </w:rPr>
        <w:t>10</w:t>
      </w:r>
      <w:r>
        <w:rPr>
          <w:rFonts w:hint="eastAsia" w:ascii="仿宋" w:hAnsi="仿宋" w:eastAsia="仿宋" w:cs="仿宋"/>
          <w:sz w:val="28"/>
          <w:szCs w:val="28"/>
        </w:rPr>
        <w:t>% 方式支付卖方</w:t>
      </w:r>
      <w:r>
        <w:rPr>
          <w:rFonts w:hint="eastAsia" w:ascii="仿宋" w:hAnsi="仿宋" w:eastAsia="仿宋" w:cs="仿宋"/>
          <w:sz w:val="28"/>
          <w:szCs w:val="28"/>
          <w:lang w:eastAsia="zh-CN"/>
        </w:rPr>
        <w:t>欠款</w:t>
      </w:r>
      <w:r>
        <w:rPr>
          <w:rFonts w:hint="eastAsia" w:ascii="仿宋" w:hAnsi="仿宋" w:eastAsia="仿宋" w:cs="仿宋"/>
          <w:sz w:val="28"/>
          <w:szCs w:val="28"/>
        </w:rPr>
        <w:t>资金利息。</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2、卖方销售的产品发生质量问题时，由卖方承担因买方退货等所产生的全部费用，并承担由此给买方造成的责任与损失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包括但不限于第三方向买房索取费用）</w:t>
      </w:r>
      <w:r>
        <w:rPr>
          <w:rFonts w:hint="eastAsia" w:ascii="仿宋" w:hAnsi="仿宋" w:eastAsia="仿宋" w:cs="仿宋"/>
          <w:sz w:val="28"/>
          <w:szCs w:val="28"/>
        </w:rPr>
        <w:t>。</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由卖方负责运输、货物装卸，</w:t>
      </w:r>
      <w:r>
        <w:rPr>
          <w:rFonts w:hint="eastAsia" w:ascii="仿宋" w:hAnsi="仿宋" w:eastAsia="仿宋" w:cs="仿宋"/>
          <w:sz w:val="28"/>
          <w:szCs w:val="28"/>
        </w:rPr>
        <w:t>卖方逾期交货，视为违约，每逾期一日，按照</w:t>
      </w:r>
      <w:r>
        <w:rPr>
          <w:rFonts w:hint="eastAsia" w:ascii="仿宋" w:hAnsi="仿宋" w:eastAsia="仿宋" w:cs="仿宋"/>
          <w:sz w:val="28"/>
          <w:szCs w:val="28"/>
          <w:lang w:val="en-US" w:eastAsia="zh-CN"/>
        </w:rPr>
        <w:t>本</w:t>
      </w:r>
      <w:r>
        <w:rPr>
          <w:rFonts w:hint="eastAsia" w:ascii="仿宋" w:hAnsi="仿宋" w:eastAsia="仿宋" w:cs="仿宋"/>
          <w:sz w:val="28"/>
          <w:szCs w:val="28"/>
        </w:rPr>
        <w:t>批</w:t>
      </w:r>
      <w:r>
        <w:rPr>
          <w:rFonts w:hint="eastAsia" w:ascii="仿宋" w:hAnsi="仿宋" w:eastAsia="仿宋" w:cs="仿宋"/>
          <w:sz w:val="28"/>
          <w:szCs w:val="28"/>
          <w:lang w:val="en-US" w:eastAsia="zh-CN"/>
        </w:rPr>
        <w:t>次</w:t>
      </w:r>
      <w:r>
        <w:rPr>
          <w:rFonts w:hint="eastAsia" w:ascii="仿宋" w:hAnsi="仿宋" w:eastAsia="仿宋" w:cs="仿宋"/>
          <w:sz w:val="28"/>
          <w:szCs w:val="28"/>
        </w:rPr>
        <w:t>货物总额的1% 向买方支付违约金；如逾期超过3日及以上，买方有权解除合同，并由卖方承担由此给买方造成的责任与损失。</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 xml:space="preserve"> 4、卖方不得串通其他合作供应商进行报价，否则视为卖方违约，买方有权解除合同，并由卖方承担由此给买方造成的责任与损失。</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5、卖方应提供真实、有效、合格的增值税</w:t>
      </w:r>
      <w:r>
        <w:rPr>
          <w:rFonts w:hint="eastAsia" w:ascii="仿宋" w:hAnsi="仿宋" w:eastAsia="仿宋" w:cs="仿宋"/>
          <w:sz w:val="28"/>
          <w:szCs w:val="28"/>
          <w:lang w:eastAsia="zh-CN"/>
        </w:rPr>
        <w:t>普通</w:t>
      </w:r>
      <w:r>
        <w:rPr>
          <w:rFonts w:hint="eastAsia" w:ascii="仿宋" w:hAnsi="仿宋" w:eastAsia="仿宋" w:cs="仿宋"/>
          <w:sz w:val="28"/>
          <w:szCs w:val="28"/>
        </w:rPr>
        <w:t>发票，如卖方提供虚假或虚开的增值税</w:t>
      </w:r>
      <w:r>
        <w:rPr>
          <w:rFonts w:hint="eastAsia" w:ascii="仿宋" w:hAnsi="仿宋" w:eastAsia="仿宋" w:cs="仿宋"/>
          <w:sz w:val="28"/>
          <w:szCs w:val="28"/>
          <w:lang w:eastAsia="zh-CN"/>
        </w:rPr>
        <w:t>普通</w:t>
      </w:r>
      <w:r>
        <w:rPr>
          <w:rFonts w:hint="eastAsia" w:ascii="仿宋" w:hAnsi="仿宋" w:eastAsia="仿宋" w:cs="仿宋"/>
          <w:sz w:val="28"/>
          <w:szCs w:val="28"/>
        </w:rPr>
        <w:t>发票，买方有权拒收或退回，卖方应负责无偿更换，并承担相应法律责任。</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6、由于卖方所供产品中对商标、知识产权有侵权或未取得销售许可等，被有关部门查处，所有责任与损失均由卖方承担。</w:t>
      </w:r>
    </w:p>
    <w:p>
      <w:pPr>
        <w:spacing w:after="100" w:line="52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十、争议的解决</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eastAsia="zh-CN"/>
        </w:rPr>
        <w:t>若</w:t>
      </w:r>
      <w:r>
        <w:rPr>
          <w:rFonts w:hint="eastAsia" w:ascii="仿宋" w:hAnsi="仿宋" w:eastAsia="仿宋" w:cs="仿宋"/>
          <w:sz w:val="28"/>
          <w:szCs w:val="28"/>
        </w:rPr>
        <w:t>双方</w:t>
      </w:r>
      <w:r>
        <w:rPr>
          <w:rFonts w:hint="eastAsia" w:ascii="仿宋" w:hAnsi="仿宋" w:eastAsia="仿宋" w:cs="仿宋"/>
          <w:sz w:val="28"/>
          <w:szCs w:val="28"/>
          <w:lang w:eastAsia="zh-CN"/>
        </w:rPr>
        <w:t>在履行本合同时产生争议</w:t>
      </w:r>
      <w:r>
        <w:rPr>
          <w:rFonts w:hint="eastAsia" w:ascii="仿宋" w:hAnsi="仿宋" w:eastAsia="仿宋" w:cs="仿宋"/>
          <w:sz w:val="28"/>
          <w:szCs w:val="28"/>
        </w:rPr>
        <w:t>，协商不成</w:t>
      </w:r>
      <w:r>
        <w:rPr>
          <w:rFonts w:hint="eastAsia" w:ascii="仿宋" w:hAnsi="仿宋" w:eastAsia="仿宋" w:cs="仿宋"/>
          <w:sz w:val="28"/>
          <w:szCs w:val="28"/>
          <w:lang w:eastAsia="zh-CN"/>
        </w:rPr>
        <w:t>均可向</w:t>
      </w:r>
      <w:r>
        <w:rPr>
          <w:rFonts w:hint="eastAsia" w:ascii="仿宋" w:hAnsi="仿宋" w:eastAsia="仿宋" w:cs="仿宋"/>
          <w:sz w:val="28"/>
          <w:szCs w:val="28"/>
        </w:rPr>
        <w:t>买方所在地法院</w:t>
      </w:r>
      <w:r>
        <w:rPr>
          <w:rFonts w:hint="eastAsia" w:ascii="仿宋" w:hAnsi="仿宋" w:eastAsia="仿宋" w:cs="仿宋"/>
          <w:sz w:val="28"/>
          <w:szCs w:val="28"/>
          <w:lang w:eastAsia="zh-CN"/>
        </w:rPr>
        <w:t>诉讼</w:t>
      </w:r>
      <w:r>
        <w:rPr>
          <w:rFonts w:hint="eastAsia" w:ascii="仿宋" w:hAnsi="仿宋" w:eastAsia="仿宋" w:cs="仿宋"/>
          <w:sz w:val="28"/>
          <w:szCs w:val="28"/>
        </w:rPr>
        <w:t>解决。</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本合同一式四份，双方各执两份，双方签字盖章后生效。在签订合同时双方交换营业执照、开户许可证、一般纳税人资格证（复印件盖印章）</w:t>
      </w:r>
    </w:p>
    <w:p>
      <w:pPr>
        <w:spacing w:after="100" w:line="52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附件一：双方</w:t>
      </w:r>
      <w:r>
        <w:rPr>
          <w:rFonts w:hint="eastAsia" w:ascii="仿宋" w:hAnsi="仿宋" w:eastAsia="仿宋" w:cs="仿宋"/>
          <w:sz w:val="28"/>
          <w:szCs w:val="28"/>
          <w:lang w:eastAsia="zh-CN"/>
        </w:rPr>
        <w:t>授</w:t>
      </w:r>
      <w:r>
        <w:rPr>
          <w:rFonts w:hint="eastAsia" w:ascii="仿宋" w:hAnsi="仿宋" w:eastAsia="仿宋" w:cs="仿宋"/>
          <w:sz w:val="28"/>
          <w:szCs w:val="28"/>
        </w:rPr>
        <w:t>权委托书</w:t>
      </w:r>
    </w:p>
    <w:p>
      <w:pPr>
        <w:spacing w:after="100" w:line="52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附件二：廉政协议书</w:t>
      </w:r>
    </w:p>
    <w:p>
      <w:pPr>
        <w:spacing w:after="100" w:line="520" w:lineRule="exact"/>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甲   方                       乙  方 </w:t>
      </w:r>
    </w:p>
    <w:p>
      <w:pPr>
        <w:spacing w:after="100" w:line="520" w:lineRule="exact"/>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名称：合江县国瑞商贸有限公司  名称：</w:t>
      </w:r>
      <w:r>
        <w:rPr>
          <w:rFonts w:hint="eastAsia" w:ascii="仿宋" w:hAnsi="仿宋" w:eastAsia="仿宋" w:cs="仿宋"/>
          <w:sz w:val="28"/>
          <w:szCs w:val="28"/>
          <w:highlight w:val="none"/>
          <w:lang w:val="en-US" w:eastAsia="zh-CN"/>
        </w:rPr>
        <w:t xml:space="preserve"> </w:t>
      </w:r>
    </w:p>
    <w:p>
      <w:pPr>
        <w:spacing w:after="100" w:line="520" w:lineRule="exact"/>
        <w:contextualSpacing/>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地点： 临港街道张石坝村1社   地点：</w:t>
      </w:r>
    </w:p>
    <w:p>
      <w:pPr>
        <w:spacing w:after="100" w:line="520" w:lineRule="exact"/>
        <w:contextualSpacing/>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税号：91510522MA65LE0Y3C      税号：</w:t>
      </w:r>
    </w:p>
    <w:p>
      <w:pPr>
        <w:spacing w:after="100" w:line="520" w:lineRule="exact"/>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法定代表人或委托代理人签章：  法定代表人或委托代理人签章：</w:t>
      </w:r>
    </w:p>
    <w:p>
      <w:pPr>
        <w:spacing w:after="100" w:line="520" w:lineRule="exact"/>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联系电话：                    联系电话：</w:t>
      </w:r>
    </w:p>
    <w:p>
      <w:pPr>
        <w:spacing w:after="100" w:line="520" w:lineRule="exact"/>
        <w:contextualSpacing/>
        <w:rPr>
          <w:rFonts w:hint="eastAsia" w:ascii="仿宋" w:hAnsi="仿宋" w:eastAsia="仿宋" w:cs="仿宋"/>
          <w:sz w:val="18"/>
          <w:szCs w:val="18"/>
          <w:highlight w:val="none"/>
          <w:lang w:val="en-US" w:eastAsia="zh-CN"/>
        </w:rPr>
      </w:pPr>
      <w:r>
        <w:rPr>
          <w:rFonts w:hint="eastAsia" w:ascii="仿宋" w:hAnsi="仿宋" w:eastAsia="仿宋" w:cs="仿宋"/>
          <w:sz w:val="28"/>
          <w:szCs w:val="28"/>
          <w:highlight w:val="none"/>
        </w:rPr>
        <w:t>开户行:</w:t>
      </w:r>
      <w:r>
        <w:rPr>
          <w:rFonts w:hint="eastAsia" w:ascii="仿宋" w:hAnsi="仿宋" w:eastAsia="仿宋" w:cs="仿宋"/>
          <w:sz w:val="24"/>
          <w:highlight w:val="none"/>
        </w:rPr>
        <w:t xml:space="preserve">泸州市商业银行合江县支行  </w:t>
      </w:r>
      <w:r>
        <w:rPr>
          <w:rFonts w:hint="eastAsia" w:ascii="仿宋" w:hAnsi="仿宋" w:eastAsia="仿宋" w:cs="仿宋"/>
          <w:szCs w:val="21"/>
          <w:highlight w:val="none"/>
        </w:rPr>
        <w:t xml:space="preserve"> </w:t>
      </w:r>
      <w:r>
        <w:rPr>
          <w:rFonts w:hint="eastAsia" w:ascii="仿宋" w:hAnsi="仿宋" w:eastAsia="仿宋" w:cs="仿宋"/>
          <w:sz w:val="28"/>
          <w:szCs w:val="28"/>
          <w:highlight w:val="none"/>
        </w:rPr>
        <w:t>开户行:</w:t>
      </w:r>
    </w:p>
    <w:p>
      <w:pPr>
        <w:spacing w:after="100" w:line="520" w:lineRule="exact"/>
        <w:contextualSpacing/>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账户：9200000259502309        账户：</w:t>
      </w:r>
    </w:p>
    <w:p>
      <w:pPr>
        <w:spacing w:after="100" w:line="520" w:lineRule="exact"/>
        <w:contextualSpacing/>
        <w:rPr>
          <w:rFonts w:hint="eastAsia" w:ascii="仿宋" w:hAnsi="仿宋" w:eastAsia="仿宋" w:cs="仿宋"/>
          <w:sz w:val="28"/>
          <w:szCs w:val="28"/>
          <w:highlight w:val="none"/>
        </w:rPr>
      </w:pPr>
    </w:p>
    <w:p>
      <w:pPr>
        <w:tabs>
          <w:tab w:val="left" w:pos="0"/>
        </w:tabs>
        <w:spacing w:after="240" w:afterLines="100"/>
        <w:jc w:val="both"/>
        <w:rPr>
          <w:rFonts w:hint="eastAsia" w:ascii="仿宋" w:hAnsi="仿宋" w:eastAsia="仿宋" w:cs="仿宋"/>
          <w:sz w:val="28"/>
          <w:szCs w:val="28"/>
        </w:rPr>
      </w:pPr>
      <w:r>
        <w:rPr>
          <w:rFonts w:hint="eastAsia" w:ascii="仿宋" w:hAnsi="仿宋" w:eastAsia="仿宋" w:cs="仿宋"/>
          <w:sz w:val="28"/>
          <w:szCs w:val="28"/>
          <w:highlight w:val="none"/>
          <w:lang w:val="en-US" w:eastAsia="zh-CN"/>
        </w:rPr>
        <w:t xml:space="preserve">日期：    </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lang w:val="en-US" w:eastAsia="zh-CN"/>
        </w:rPr>
        <w:t xml:space="preserve">   日期：   </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rPr>
        <w:br w:type="page"/>
      </w:r>
      <w:r>
        <w:rPr>
          <w:rFonts w:hint="eastAsia" w:ascii="仿宋" w:hAnsi="仿宋" w:eastAsia="仿宋" w:cs="仿宋"/>
          <w:sz w:val="28"/>
          <w:szCs w:val="28"/>
        </w:rPr>
        <w:t>授权委托书</w:t>
      </w:r>
    </w:p>
    <w:p>
      <w:pPr>
        <w:tabs>
          <w:tab w:val="left" w:pos="0"/>
        </w:tabs>
        <w:spacing w:after="120" w:afterLines="50" w:line="560" w:lineRule="exact"/>
        <w:rPr>
          <w:rFonts w:hint="eastAsia"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 xml:space="preserve"> 合江县国瑞</w:t>
      </w:r>
      <w:r>
        <w:rPr>
          <w:rFonts w:hint="eastAsia" w:ascii="仿宋" w:hAnsi="仿宋" w:eastAsia="仿宋" w:cs="仿宋"/>
          <w:sz w:val="28"/>
          <w:szCs w:val="28"/>
          <w:u w:val="single"/>
          <w:lang w:eastAsia="zh-CN"/>
        </w:rPr>
        <w:t>商贸</w:t>
      </w:r>
      <w:r>
        <w:rPr>
          <w:rFonts w:hint="eastAsia" w:ascii="仿宋" w:hAnsi="仿宋" w:eastAsia="仿宋" w:cs="仿宋"/>
          <w:sz w:val="28"/>
          <w:szCs w:val="28"/>
          <w:u w:val="single"/>
        </w:rPr>
        <w:t xml:space="preserve">有限公司  </w:t>
      </w:r>
    </w:p>
    <w:p>
      <w:pPr>
        <w:tabs>
          <w:tab w:val="left" w:pos="0"/>
        </w:tabs>
        <w:spacing w:line="560" w:lineRule="exact"/>
        <w:ind w:right="25" w:rightChars="12" w:firstLine="560" w:firstLineChars="200"/>
        <w:rPr>
          <w:rFonts w:hint="eastAsia" w:ascii="仿宋" w:hAnsi="仿宋" w:eastAsia="仿宋" w:cs="仿宋"/>
          <w:sz w:val="28"/>
          <w:szCs w:val="28"/>
        </w:rPr>
      </w:pPr>
      <w:r>
        <w:rPr>
          <w:rFonts w:hint="eastAsia" w:ascii="仿宋" w:hAnsi="仿宋" w:eastAsia="仿宋" w:cs="仿宋"/>
          <w:sz w:val="28"/>
          <w:szCs w:val="28"/>
        </w:rPr>
        <w:t>现委托我单位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r>
        <w:rPr>
          <w:rFonts w:hint="eastAsia" w:ascii="仿宋" w:hAnsi="仿宋" w:eastAsia="仿宋" w:cs="仿宋"/>
          <w:sz w:val="28"/>
          <w:szCs w:val="28"/>
        </w:rPr>
        <w:t>,负责与贵单位衔接</w:t>
      </w:r>
      <w:r>
        <w:rPr>
          <w:rFonts w:hint="eastAsia" w:ascii="仿宋" w:hAnsi="仿宋" w:eastAsia="仿宋" w:cs="仿宋"/>
          <w:sz w:val="28"/>
          <w:szCs w:val="28"/>
          <w:lang w:eastAsia="zh-CN"/>
        </w:rPr>
        <w:t>机制砂购销</w:t>
      </w:r>
      <w:r>
        <w:rPr>
          <w:rFonts w:hint="eastAsia" w:ascii="仿宋" w:hAnsi="仿宋" w:eastAsia="仿宋" w:cs="仿宋"/>
          <w:sz w:val="28"/>
          <w:szCs w:val="28"/>
        </w:rPr>
        <w:t xml:space="preserve">相关事宜，对其所签订的合同、函件等本公司予以认同。授权有效期为自  </w:t>
      </w:r>
      <w:r>
        <w:rPr>
          <w:rFonts w:hint="eastAsia" w:ascii="仿宋" w:hAnsi="仿宋" w:eastAsia="仿宋" w:cs="仿宋"/>
          <w:sz w:val="28"/>
          <w:szCs w:val="28"/>
          <w:u w:val="single"/>
        </w:rPr>
        <w:t xml:space="preserve">    年  月  日至  年   月    日</w:t>
      </w:r>
      <w:r>
        <w:rPr>
          <w:rFonts w:hint="eastAsia" w:ascii="仿宋" w:hAnsi="仿宋" w:eastAsia="仿宋" w:cs="仿宋"/>
          <w:sz w:val="28"/>
          <w:szCs w:val="28"/>
        </w:rPr>
        <w:t>。如有变动，我单位将提前15天书面通知贵单位。</w:t>
      </w:r>
    </w:p>
    <w:p>
      <w:pPr>
        <w:pStyle w:val="38"/>
        <w:spacing w:after="240" w:afterLines="100" w:line="560" w:lineRule="exact"/>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此致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4445</wp:posOffset>
                </wp:positionV>
                <wp:extent cx="5837555" cy="2030730"/>
                <wp:effectExtent l="5080" t="4445" r="5715" b="2222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837555" cy="2030819"/>
                        </a:xfrm>
                        <a:prstGeom prst="rect">
                          <a:avLst/>
                        </a:prstGeom>
                        <a:solidFill>
                          <a:srgbClr val="FFFFFF"/>
                        </a:solidFill>
                        <a:ln w="9525">
                          <a:solidFill>
                            <a:srgbClr val="000000"/>
                          </a:solidFill>
                          <a:miter lim="800000"/>
                        </a:ln>
                        <a:effectLst/>
                      </wps:spPr>
                      <wps:txbx>
                        <w:txbxContent>
                          <w:p>
                            <w:pPr>
                              <w:rPr>
                                <w:rFonts w:ascii="宋体" w:hAnsi="宋体" w:cs="宋体"/>
                                <w:sz w:val="24"/>
                              </w:rPr>
                            </w:pPr>
                          </w:p>
                          <w:p>
                            <w:pPr>
                              <w:rPr>
                                <w:rFonts w:ascii="宋体" w:hAnsi="宋体" w:cs="宋体"/>
                                <w:sz w:val="24"/>
                              </w:rPr>
                            </w:pPr>
                          </w:p>
                          <w:p>
                            <w:pPr>
                              <w:rPr>
                                <w:color w:val="FF0000"/>
                              </w:rPr>
                            </w:pPr>
                            <w:r>
                              <w:rPr>
                                <w:rFonts w:hint="eastAsia"/>
                                <w:color w:val="FF0000"/>
                              </w:rPr>
                              <w:t>授权人粘贴电子版身份证复印件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85pt;margin-top:0.35pt;height:159.9pt;width:459.65pt;z-index:251659264;mso-width-relative:page;mso-height-relative:page;" fillcolor="#FFFFFF" filled="t" stroked="t" coordsize="21600,21600" o:gfxdata="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93dydYAAAAHAQAADwAAAAAAAAABACAAAAAiAAAAZHJz&#10;L2Rvd25yZXYueG1sUEsBAhQAFAAAAAgAh07iQGhg7r0/AgAAiQQAAA4AAAAAAAAAAQAgAAAAJQEA&#10;AGRycy9lMm9Eb2MueG1sUEsFBgAAAAAGAAYAWQEAANYFAAAAAA==&#10;">
                <v:fill on="t" focussize="0,0"/>
                <v:stroke color="#000000" miterlimit="8" joinstyle="miter"/>
                <v:imagedata o:title=""/>
                <o:lock v:ext="edit" aspectratio="f"/>
                <v:textbox>
                  <w:txbxContent>
                    <w:p>
                      <w:pPr>
                        <w:rPr>
                          <w:rFonts w:ascii="宋体" w:hAnsi="宋体" w:cs="宋体"/>
                          <w:sz w:val="24"/>
                        </w:rPr>
                      </w:pPr>
                    </w:p>
                    <w:p>
                      <w:pPr>
                        <w:rPr>
                          <w:rFonts w:ascii="宋体" w:hAnsi="宋体" w:cs="宋体"/>
                          <w:sz w:val="24"/>
                        </w:rPr>
                      </w:pPr>
                    </w:p>
                    <w:p>
                      <w:pPr>
                        <w:rPr>
                          <w:color w:val="FF0000"/>
                        </w:rPr>
                      </w:pPr>
                      <w:r>
                        <w:rPr>
                          <w:rFonts w:hint="eastAsia"/>
                          <w:color w:val="FF0000"/>
                        </w:rPr>
                        <w:t>授权人粘贴电子版身份证复印件</w:t>
                      </w:r>
                    </w:p>
                  </w:txbxContent>
                </v:textbox>
              </v:rect>
            </w:pict>
          </mc:Fallback>
        </mc:AlternateConten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tabs>
          <w:tab w:val="left" w:pos="0"/>
        </w:tabs>
        <w:spacing w:line="520" w:lineRule="exact"/>
        <w:ind w:right="25" w:rightChars="12"/>
        <w:rPr>
          <w:rFonts w:hint="eastAsia" w:ascii="仿宋" w:hAnsi="仿宋" w:eastAsia="仿宋" w:cs="仿宋"/>
          <w:sz w:val="28"/>
          <w:szCs w:val="28"/>
        </w:rPr>
      </w:pPr>
      <w:r>
        <w:rPr>
          <w:rFonts w:hint="eastAsia" w:ascii="仿宋" w:hAnsi="仿宋" w:eastAsia="仿宋" w:cs="仿宋"/>
          <w:sz w:val="28"/>
          <w:szCs w:val="28"/>
        </w:rPr>
        <w:t xml:space="preserve">                             </w:t>
      </w:r>
    </w:p>
    <w:p>
      <w:pPr>
        <w:tabs>
          <w:tab w:val="left" w:pos="0"/>
        </w:tabs>
        <w:spacing w:line="520" w:lineRule="exact"/>
        <w:ind w:right="25" w:rightChars="12"/>
        <w:rPr>
          <w:rFonts w:hint="eastAsia" w:ascii="仿宋" w:hAnsi="仿宋" w:eastAsia="仿宋" w:cs="仿宋"/>
          <w:sz w:val="28"/>
          <w:szCs w:val="28"/>
        </w:rPr>
      </w:pPr>
    </w:p>
    <w:p>
      <w:pPr>
        <w:tabs>
          <w:tab w:val="left" w:pos="0"/>
        </w:tabs>
        <w:spacing w:line="520" w:lineRule="exact"/>
        <w:ind w:right="25" w:rightChars="12"/>
        <w:rPr>
          <w:rFonts w:hint="eastAsia" w:ascii="仿宋" w:hAnsi="仿宋" w:eastAsia="仿宋" w:cs="仿宋"/>
          <w:sz w:val="28"/>
          <w:szCs w:val="28"/>
        </w:rPr>
      </w:pPr>
    </w:p>
    <w:p>
      <w:pPr>
        <w:tabs>
          <w:tab w:val="left" w:pos="0"/>
        </w:tabs>
        <w:spacing w:line="520" w:lineRule="exact"/>
        <w:ind w:right="25" w:rightChars="12"/>
        <w:rPr>
          <w:rFonts w:hint="eastAsia" w:ascii="仿宋" w:hAnsi="仿宋" w:eastAsia="仿宋" w:cs="仿宋"/>
          <w:sz w:val="28"/>
          <w:szCs w:val="28"/>
        </w:rPr>
      </w:pPr>
    </w:p>
    <w:p>
      <w:pPr>
        <w:tabs>
          <w:tab w:val="left" w:pos="0"/>
        </w:tabs>
        <w:spacing w:line="520" w:lineRule="exact"/>
        <w:ind w:right="25" w:rightChars="12" w:firstLine="3920" w:firstLineChars="1400"/>
        <w:jc w:val="both"/>
        <w:rPr>
          <w:rFonts w:hint="eastAsia" w:ascii="仿宋" w:hAnsi="仿宋" w:eastAsia="仿宋" w:cs="仿宋"/>
          <w:sz w:val="28"/>
          <w:szCs w:val="28"/>
        </w:rPr>
      </w:pPr>
      <w:r>
        <w:rPr>
          <w:rFonts w:hint="eastAsia" w:ascii="仿宋" w:hAnsi="仿宋" w:eastAsia="仿宋" w:cs="仿宋"/>
          <w:sz w:val="28"/>
          <w:szCs w:val="28"/>
        </w:rPr>
        <w:t>委托人：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pPr>
        <w:tabs>
          <w:tab w:val="left" w:pos="0"/>
        </w:tabs>
        <w:spacing w:line="520" w:lineRule="exact"/>
        <w:ind w:right="25" w:rightChars="12"/>
        <w:jc w:val="right"/>
        <w:rPr>
          <w:rFonts w:hint="eastAsia" w:ascii="仿宋" w:hAnsi="仿宋" w:eastAsia="仿宋" w:cs="仿宋"/>
          <w:sz w:val="28"/>
          <w:szCs w:val="28"/>
        </w:rPr>
      </w:pPr>
      <w:r>
        <w:rPr>
          <w:rFonts w:hint="eastAsia" w:ascii="仿宋" w:hAnsi="仿宋" w:eastAsia="仿宋" w:cs="仿宋"/>
          <w:sz w:val="28"/>
          <w:szCs w:val="28"/>
        </w:rPr>
        <w:t xml:space="preserve">                   日  期：</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tabs>
          <w:tab w:val="left" w:pos="0"/>
        </w:tabs>
        <w:spacing w:after="240" w:afterLines="100"/>
        <w:jc w:val="cente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sz w:val="28"/>
          <w:szCs w:val="28"/>
        </w:rPr>
        <w:t>廉政协议书</w:t>
      </w:r>
    </w:p>
    <w:p>
      <w:pPr>
        <w:tabs>
          <w:tab w:val="left" w:pos="54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根据《中华人民共和国反不正当竞争法》、《关于禁止商业贿赂行为的暂行规定》等有关规定，为进一步规范买卖双方的业务行为，增强遵章守纪、廉洁自律意识，确保规范操作业务，买卖双方签订如下廉政协议：</w:t>
      </w:r>
    </w:p>
    <w:p>
      <w:pPr>
        <w:tabs>
          <w:tab w:val="left" w:pos="540"/>
        </w:tabs>
        <w:spacing w:line="5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一、为确保规范运作，在经营业务活动中，</w:t>
      </w:r>
      <w:r>
        <w:rPr>
          <w:rFonts w:hint="eastAsia" w:ascii="仿宋" w:hAnsi="仿宋" w:eastAsia="仿宋" w:cs="仿宋"/>
          <w:b/>
          <w:bCs/>
          <w:sz w:val="28"/>
          <w:szCs w:val="28"/>
        </w:rPr>
        <w:t>供应方</w:t>
      </w:r>
      <w:r>
        <w:rPr>
          <w:rFonts w:hint="eastAsia" w:ascii="仿宋" w:hAnsi="仿宋" w:eastAsia="仿宋" w:cs="仿宋"/>
          <w:b/>
          <w:sz w:val="28"/>
          <w:szCs w:val="28"/>
        </w:rPr>
        <w:t>承诺如下：</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1、不送采购方经办人礼品、现金、有价证券和支付凭证等。</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2、不在业务操作过程中给采购方经办人员支付折扣费、中介费、回扣、佣金、礼金等。</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3、不通过与本企业有关联的企业，或与本企业有业务关系的企业，给采购方人员提供谋私利条件。</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4、不给采购方经办人员提供借款。</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5、不邀请采购方经办人员游山玩水或参与高消费娱乐活动；不给采购方经办人员报销应该由其自行承担的费用。</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7、不和采购方经办人员暗箱操作，私下交易。</w:t>
      </w:r>
    </w:p>
    <w:p>
      <w:pPr>
        <w:spacing w:line="5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二、为确保规范运作，在经营业务活动中，采购方经办人员承诺如下：</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1、不索取和接受供应方的礼品、现金、有价证券和支付凭证等。</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2、不将企业经济往来中的折扣费、中介费、回扣、佣金、礼金等据为己有或者私分。</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3、不接受供应方提供的不正当利益。</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4、不向供应方借款。</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5、不接受供应方邀请游山玩水或参与高消费娱乐活动；不违反规定用公款进行高消费娱乐活动。</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6、不用公款或到供应方报销应由个人支付的费用。</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7、不利用职务上的便利从事有偿中介活动。</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9、不违规对外签订合同、协议或提供担保。</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10、不与供应方暗箱操作，私下交易，签订损害公司利益的合同。</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14、不酗酒、聚众滋事，不扰乱社会治安，不损害公司形象。</w:t>
      </w:r>
    </w:p>
    <w:p>
      <w:pPr>
        <w:spacing w:line="56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三、以上条款买卖双方已悉知，并承诺在双方的业务操作过程中，严格遵照以上条款执行。如供应方违反协议约定，采购方有权终止双方买卖合同，并根据有关规定追究供应方相关责任；如采购方业务人员有不正当行为，供应方应及时举报（举报电话：0830 5783311）。</w:t>
      </w:r>
    </w:p>
    <w:p>
      <w:pPr>
        <w:spacing w:line="56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四、本协议书一式肆份双方各执两份，由买卖双方签字盖章后生效。</w:t>
      </w:r>
    </w:p>
    <w:p>
      <w:pPr>
        <w:tabs>
          <w:tab w:val="left" w:pos="540"/>
        </w:tabs>
        <w:spacing w:before="120" w:beforeLines="50" w:after="240" w:afterLines="100" w:line="560" w:lineRule="exact"/>
        <w:contextualSpacing/>
        <w:jc w:val="left"/>
        <w:rPr>
          <w:rFonts w:hint="eastAsia" w:ascii="仿宋" w:hAnsi="仿宋" w:eastAsia="仿宋" w:cs="仿宋"/>
          <w:sz w:val="28"/>
          <w:szCs w:val="28"/>
        </w:rPr>
      </w:pPr>
    </w:p>
    <w:p>
      <w:pPr>
        <w:tabs>
          <w:tab w:val="left" w:pos="540"/>
        </w:tabs>
        <w:spacing w:before="120" w:beforeLines="50" w:after="240" w:afterLines="100" w:line="560" w:lineRule="exact"/>
        <w:contextualSpacing/>
        <w:jc w:val="left"/>
        <w:rPr>
          <w:rFonts w:hint="eastAsia" w:ascii="仿宋" w:hAnsi="仿宋" w:eastAsia="仿宋" w:cs="仿宋"/>
          <w:sz w:val="28"/>
          <w:szCs w:val="28"/>
        </w:rPr>
      </w:pPr>
      <w:r>
        <w:rPr>
          <w:rFonts w:hint="eastAsia" w:ascii="仿宋" w:hAnsi="仿宋" w:eastAsia="仿宋" w:cs="仿宋"/>
          <w:sz w:val="28"/>
          <w:szCs w:val="28"/>
        </w:rPr>
        <w:t>采购方（盖章）：            供应方（盖章）：</w:t>
      </w:r>
    </w:p>
    <w:p>
      <w:pPr>
        <w:tabs>
          <w:tab w:val="left" w:pos="540"/>
        </w:tabs>
        <w:spacing w:before="120" w:beforeLines="50" w:after="240" w:afterLines="100" w:line="560" w:lineRule="exact"/>
        <w:contextualSpacing/>
        <w:jc w:val="left"/>
        <w:rPr>
          <w:rFonts w:hint="eastAsia" w:ascii="仿宋" w:hAnsi="仿宋" w:eastAsia="仿宋" w:cs="仿宋"/>
          <w:sz w:val="28"/>
          <w:szCs w:val="28"/>
        </w:rPr>
      </w:pPr>
    </w:p>
    <w:p>
      <w:pPr>
        <w:tabs>
          <w:tab w:val="left" w:pos="540"/>
        </w:tabs>
        <w:spacing w:before="120" w:beforeLines="50" w:after="240" w:afterLines="100" w:line="560" w:lineRule="exact"/>
        <w:contextualSpacing/>
        <w:jc w:val="left"/>
        <w:rPr>
          <w:rFonts w:hint="eastAsia" w:ascii="仿宋" w:hAnsi="仿宋" w:eastAsia="仿宋" w:cs="仿宋"/>
          <w:sz w:val="28"/>
          <w:szCs w:val="28"/>
        </w:rPr>
      </w:pPr>
      <w:r>
        <w:rPr>
          <w:rFonts w:hint="eastAsia" w:ascii="仿宋" w:hAnsi="仿宋" w:eastAsia="仿宋" w:cs="仿宋"/>
          <w:sz w:val="28"/>
          <w:szCs w:val="28"/>
        </w:rPr>
        <w:t>法定代表人或授权代表：      法定代表人或授权代表：</w:t>
      </w:r>
    </w:p>
    <w:p>
      <w:pPr>
        <w:tabs>
          <w:tab w:val="left" w:pos="540"/>
        </w:tabs>
        <w:spacing w:before="120" w:beforeLines="50" w:after="240" w:afterLines="100" w:line="560" w:lineRule="exact"/>
        <w:contextualSpacing/>
        <w:jc w:val="left"/>
        <w:rPr>
          <w:rFonts w:hint="eastAsia" w:ascii="仿宋" w:hAnsi="仿宋" w:eastAsia="仿宋" w:cs="仿宋"/>
          <w:sz w:val="28"/>
          <w:szCs w:val="28"/>
        </w:rPr>
      </w:pPr>
    </w:p>
    <w:p>
      <w:pPr>
        <w:tabs>
          <w:tab w:val="left" w:pos="540"/>
        </w:tabs>
        <w:spacing w:before="120" w:beforeLines="50" w:after="240" w:afterLines="100" w:line="560" w:lineRule="exact"/>
        <w:contextualSpacing/>
        <w:jc w:val="lef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     日期</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jc w:val="left"/>
        <w:rPr>
          <w:rFonts w:ascii="仿宋" w:hAnsi="仿宋" w:eastAsia="仿宋" w:cs="仿宋"/>
          <w:sz w:val="32"/>
          <w:szCs w:val="32"/>
        </w:rPr>
      </w:pPr>
      <w:r>
        <w:t> </w:t>
      </w:r>
    </w:p>
    <w:p>
      <w:pPr>
        <w:jc w:val="left"/>
        <w:rPr>
          <w:rFonts w:hint="eastAsia" w:hAnsi="Tms Rmn"/>
          <w:b/>
          <w:sz w:val="30"/>
          <w:szCs w:val="30"/>
          <w:lang w:val="en-US" w:eastAsia="zh-CN"/>
        </w:rPr>
      </w:pPr>
      <w:r>
        <w:rPr>
          <w:rFonts w:hint="eastAsia" w:ascii="仿宋" w:hAnsi="仿宋" w:eastAsia="仿宋" w:cs="仿宋"/>
          <w:b/>
          <w:bCs/>
          <w:sz w:val="28"/>
          <w:szCs w:val="28"/>
        </w:rPr>
        <w:br w:type="page"/>
      </w: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pStyle w:val="2"/>
        <w:rPr>
          <w:rStyle w:val="33"/>
          <w:rFonts w:hint="eastAsia"/>
          <w:sz w:val="32"/>
          <w:szCs w:val="32"/>
          <w:lang w:val="en-US" w:eastAsia="zh-CN"/>
        </w:rPr>
      </w:pPr>
    </w:p>
    <w:p>
      <w:pPr>
        <w:pStyle w:val="12"/>
        <w:rPr>
          <w:rStyle w:val="33"/>
          <w:rFonts w:hint="eastAsia"/>
          <w:sz w:val="32"/>
          <w:szCs w:val="32"/>
          <w:lang w:val="en-US" w:eastAsia="zh-CN"/>
        </w:rPr>
      </w:pPr>
    </w:p>
    <w:p/>
    <w:p>
      <w:pPr>
        <w:numPr>
          <w:ilvl w:val="0"/>
          <w:numId w:val="2"/>
        </w:numPr>
        <w:jc w:val="center"/>
        <w:rPr>
          <w:rStyle w:val="33"/>
          <w:rFonts w:hint="eastAsia" w:ascii="Times New Roman" w:hAnsi="Times New Roman" w:eastAsia="宋体" w:cs="Times New Roman"/>
          <w:sz w:val="32"/>
          <w:szCs w:val="32"/>
          <w:lang w:val="en-US" w:eastAsia="zh-CN"/>
        </w:rPr>
        <w:sectPr>
          <w:footerReference r:id="rId3" w:type="default"/>
          <w:pgSz w:w="11906" w:h="16838"/>
          <w:pgMar w:top="1440" w:right="1803" w:bottom="1440" w:left="1803" w:header="851" w:footer="992" w:gutter="0"/>
          <w:pgNumType w:start="0"/>
          <w:cols w:space="0" w:num="1"/>
          <w:rtlGutter w:val="0"/>
          <w:docGrid w:type="lines" w:linePitch="319" w:charSpace="0"/>
        </w:sectPr>
      </w:pPr>
    </w:p>
    <w:p>
      <w:pPr>
        <w:numPr>
          <w:ilvl w:val="0"/>
          <w:numId w:val="2"/>
        </w:numPr>
        <w:jc w:val="center"/>
        <w:rPr>
          <w:rStyle w:val="33"/>
          <w:rFonts w:hint="eastAsia" w:ascii="Times New Roman" w:hAnsi="Times New Roman" w:eastAsia="宋体" w:cs="Times New Roman"/>
          <w:sz w:val="32"/>
          <w:szCs w:val="32"/>
          <w:lang w:val="en-US" w:eastAsia="zh-CN"/>
        </w:rPr>
      </w:pPr>
      <w:r>
        <w:rPr>
          <w:rStyle w:val="33"/>
          <w:rFonts w:hint="eastAsia" w:ascii="Times New Roman" w:hAnsi="Times New Roman" w:eastAsia="宋体" w:cs="Times New Roman"/>
          <w:sz w:val="32"/>
          <w:szCs w:val="32"/>
          <w:lang w:val="en-US" w:eastAsia="zh-CN"/>
        </w:rPr>
        <w:t>采购清单</w:t>
      </w:r>
    </w:p>
    <w:tbl>
      <w:tblPr>
        <w:tblStyle w:val="18"/>
        <w:tblpPr w:leftFromText="180" w:rightFromText="180" w:vertAnchor="text" w:horzAnchor="page" w:tblpX="1542" w:tblpY="171"/>
        <w:tblOverlap w:val="never"/>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228"/>
        <w:gridCol w:w="968"/>
        <w:gridCol w:w="1307"/>
        <w:gridCol w:w="1435"/>
        <w:gridCol w:w="1435"/>
        <w:gridCol w:w="1069"/>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395"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序号</w:t>
            </w:r>
          </w:p>
        </w:tc>
        <w:tc>
          <w:tcPr>
            <w:tcW w:w="1228"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名称</w:t>
            </w:r>
          </w:p>
        </w:tc>
        <w:tc>
          <w:tcPr>
            <w:tcW w:w="968" w:type="dxa"/>
            <w:vAlign w:val="center"/>
          </w:tcPr>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型号/</w:t>
            </w:r>
          </w:p>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规格/</w:t>
            </w:r>
          </w:p>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特征描述/参数</w:t>
            </w:r>
          </w:p>
        </w:tc>
        <w:tc>
          <w:tcPr>
            <w:tcW w:w="1307" w:type="dxa"/>
            <w:vAlign w:val="center"/>
          </w:tcPr>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数量</w:t>
            </w:r>
          </w:p>
        </w:tc>
        <w:tc>
          <w:tcPr>
            <w:tcW w:w="1435"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val="en-US" w:eastAsia="zh-CN" w:bidi="ar"/>
              </w:rPr>
              <w:t>控制</w:t>
            </w:r>
            <w:r>
              <w:rPr>
                <w:rFonts w:hint="eastAsia" w:ascii="仿宋" w:hAnsi="仿宋" w:eastAsia="仿宋" w:cs="仿宋"/>
                <w:kern w:val="0"/>
                <w:sz w:val="21"/>
                <w:szCs w:val="21"/>
                <w:lang w:bidi="ar"/>
              </w:rPr>
              <w:t>价（元）</w:t>
            </w:r>
          </w:p>
        </w:tc>
        <w:tc>
          <w:tcPr>
            <w:tcW w:w="1435" w:type="dxa"/>
            <w:vAlign w:val="center"/>
          </w:tcPr>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合计</w:t>
            </w:r>
          </w:p>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（元）</w:t>
            </w:r>
          </w:p>
        </w:tc>
        <w:tc>
          <w:tcPr>
            <w:tcW w:w="1069" w:type="dxa"/>
          </w:tcPr>
          <w:p>
            <w:pPr>
              <w:widowControl/>
              <w:jc w:val="center"/>
              <w:textAlignment w:val="center"/>
              <w:rPr>
                <w:rFonts w:ascii="仿宋" w:hAnsi="仿宋" w:eastAsia="仿宋" w:cs="仿宋"/>
                <w:sz w:val="21"/>
                <w:szCs w:val="21"/>
              </w:rPr>
            </w:pPr>
          </w:p>
          <w:p>
            <w:pPr>
              <w:widowControl/>
              <w:jc w:val="center"/>
              <w:textAlignment w:val="center"/>
              <w:rPr>
                <w:rFonts w:ascii="仿宋" w:hAnsi="仿宋" w:eastAsia="仿宋" w:cs="仿宋"/>
                <w:sz w:val="21"/>
                <w:szCs w:val="21"/>
              </w:rPr>
            </w:pPr>
            <w:r>
              <w:rPr>
                <w:rFonts w:hint="eastAsia" w:ascii="仿宋" w:hAnsi="仿宋" w:eastAsia="仿宋" w:cs="仿宋"/>
                <w:sz w:val="21"/>
                <w:szCs w:val="21"/>
              </w:rPr>
              <w:t>开票税率要求</w:t>
            </w:r>
          </w:p>
        </w:tc>
        <w:tc>
          <w:tcPr>
            <w:tcW w:w="1098"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95" w:type="dxa"/>
            <w:vAlign w:val="center"/>
          </w:tcPr>
          <w:p>
            <w:pPr>
              <w:widowControl/>
              <w:jc w:val="center"/>
              <w:textAlignment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1</w:t>
            </w:r>
          </w:p>
        </w:tc>
        <w:tc>
          <w:tcPr>
            <w:tcW w:w="1228" w:type="dxa"/>
          </w:tcPr>
          <w:p>
            <w:pPr>
              <w:tabs>
                <w:tab w:val="left" w:pos="13270"/>
              </w:tabs>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预拌砂浆水洗机制砂</w:t>
            </w:r>
          </w:p>
        </w:tc>
        <w:tc>
          <w:tcPr>
            <w:tcW w:w="968" w:type="dxa"/>
          </w:tcPr>
          <w:p>
            <w:pPr>
              <w:tabs>
                <w:tab w:val="left" w:pos="13270"/>
              </w:tabs>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中砂</w:t>
            </w:r>
          </w:p>
        </w:tc>
        <w:tc>
          <w:tcPr>
            <w:tcW w:w="1307" w:type="dxa"/>
          </w:tcPr>
          <w:p>
            <w:pPr>
              <w:tabs>
                <w:tab w:val="left" w:pos="13270"/>
              </w:tabs>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10000吨</w:t>
            </w:r>
          </w:p>
        </w:tc>
        <w:tc>
          <w:tcPr>
            <w:tcW w:w="1435" w:type="dxa"/>
          </w:tcPr>
          <w:p>
            <w:pPr>
              <w:tabs>
                <w:tab w:val="left" w:pos="13270"/>
              </w:tabs>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76</w:t>
            </w:r>
          </w:p>
        </w:tc>
        <w:tc>
          <w:tcPr>
            <w:tcW w:w="1435" w:type="dxa"/>
          </w:tcPr>
          <w:p>
            <w:pPr>
              <w:tabs>
                <w:tab w:val="left" w:pos="13270"/>
              </w:tabs>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760000</w:t>
            </w:r>
          </w:p>
        </w:tc>
        <w:tc>
          <w:tcPr>
            <w:tcW w:w="1069" w:type="dxa"/>
          </w:tcPr>
          <w:p>
            <w:pPr>
              <w:tabs>
                <w:tab w:val="left" w:pos="13270"/>
              </w:tabs>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098" w:type="dxa"/>
          </w:tcPr>
          <w:p>
            <w:pPr>
              <w:tabs>
                <w:tab w:val="left" w:pos="13270"/>
              </w:tabs>
              <w:jc w:val="center"/>
              <w:rPr>
                <w:sz w:val="21"/>
                <w:szCs w:val="21"/>
              </w:rPr>
            </w:pPr>
          </w:p>
        </w:tc>
      </w:tr>
    </w:tbl>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pStyle w:val="2"/>
        <w:rPr>
          <w:rFonts w:hint="eastAsia"/>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注：1.</w:t>
      </w:r>
      <w:r>
        <w:rPr>
          <w:rFonts w:hint="eastAsia" w:asciiTheme="minorEastAsia" w:hAnsiTheme="minorEastAsia" w:cstheme="minorEastAsia"/>
          <w:kern w:val="0"/>
          <w:sz w:val="21"/>
          <w:szCs w:val="21"/>
          <w:lang w:val="en-US" w:eastAsia="zh-CN"/>
        </w:rPr>
        <w:t>各投标人报价一览表的各单项综合单价不得超过采购清单各单项的综合单价</w:t>
      </w:r>
      <w:r>
        <w:rPr>
          <w:rFonts w:hint="eastAsia" w:asciiTheme="minorEastAsia" w:hAnsiTheme="minorEastAsia" w:eastAsiaTheme="minorEastAsia" w:cstheme="minorEastAsia"/>
          <w:kern w:val="0"/>
          <w:sz w:val="21"/>
          <w:szCs w:val="21"/>
        </w:rPr>
        <w:t>。</w:t>
      </w:r>
    </w:p>
    <w:p>
      <w:pPr>
        <w:numPr>
          <w:ilvl w:val="0"/>
          <w:numId w:val="0"/>
        </w:numPr>
        <w:autoSpaceDE w:val="0"/>
        <w:autoSpaceDN w:val="0"/>
        <w:adjustRightInd w:val="0"/>
        <w:spacing w:line="360" w:lineRule="auto"/>
        <w:jc w:val="left"/>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val="en-US" w:eastAsia="zh-CN"/>
        </w:rPr>
        <w:t>报价单上的“单价”和“总价”</w:t>
      </w:r>
      <w:r>
        <w:rPr>
          <w:rFonts w:hint="eastAsia" w:asciiTheme="minorEastAsia" w:hAnsiTheme="minorEastAsia" w:cstheme="minorEastAsia"/>
          <w:kern w:val="0"/>
          <w:sz w:val="21"/>
          <w:szCs w:val="21"/>
          <w:lang w:val="en-US" w:eastAsia="zh-CN"/>
        </w:rPr>
        <w:t>包</w:t>
      </w:r>
      <w:r>
        <w:rPr>
          <w:rFonts w:hint="eastAsia" w:asciiTheme="minorEastAsia" w:hAnsiTheme="minorEastAsia" w:eastAsiaTheme="minorEastAsia" w:cstheme="minorEastAsia"/>
          <w:kern w:val="0"/>
          <w:sz w:val="21"/>
          <w:szCs w:val="21"/>
          <w:lang w:val="en-US" w:eastAsia="zh-CN"/>
        </w:rPr>
        <w:t>含</w:t>
      </w:r>
      <w:r>
        <w:rPr>
          <w:rFonts w:hint="eastAsia" w:asciiTheme="minorEastAsia" w:hAnsiTheme="minorEastAsia" w:cstheme="minorEastAsia"/>
          <w:kern w:val="0"/>
          <w:sz w:val="21"/>
          <w:szCs w:val="21"/>
          <w:lang w:val="en-US" w:eastAsia="zh-CN"/>
        </w:rPr>
        <w:t>但不限于管理、</w:t>
      </w:r>
      <w:r>
        <w:rPr>
          <w:rFonts w:hint="eastAsia" w:asciiTheme="minorEastAsia" w:hAnsiTheme="minorEastAsia" w:eastAsiaTheme="minorEastAsia" w:cstheme="minorEastAsia"/>
          <w:kern w:val="0"/>
          <w:sz w:val="21"/>
          <w:szCs w:val="21"/>
          <w:lang w:val="en-US" w:eastAsia="zh-CN"/>
        </w:rPr>
        <w:t>运输</w:t>
      </w:r>
      <w:r>
        <w:rPr>
          <w:rFonts w:hint="eastAsia" w:asciiTheme="minorEastAsia" w:hAnsiTheme="minorEastAsia" w:cstheme="minorEastAsia"/>
          <w:kern w:val="0"/>
          <w:sz w:val="21"/>
          <w:szCs w:val="21"/>
          <w:lang w:val="en-US" w:eastAsia="zh-CN"/>
        </w:rPr>
        <w:t>、风险、保险、利润、税金、等费用。</w:t>
      </w:r>
    </w:p>
    <w:p>
      <w:pPr>
        <w:pStyle w:val="6"/>
        <w:spacing w:before="20" w:after="20" w:line="400" w:lineRule="atLeast"/>
        <w:ind w:firstLine="0" w:firstLineChars="0"/>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3.本批次采购为固定单价，供应期间不随市场价格波动调整合同单价。</w:t>
      </w:r>
    </w:p>
    <w:p>
      <w:pPr>
        <w:pStyle w:val="2"/>
        <w:widowControl w:val="0"/>
        <w:numPr>
          <w:ilvl w:val="0"/>
          <w:numId w:val="0"/>
        </w:numPr>
        <w:spacing w:after="120"/>
        <w:jc w:val="both"/>
        <w:rPr>
          <w:rFonts w:hint="default"/>
          <w:lang w:val="en-US" w:eastAsia="zh-CN"/>
        </w:rPr>
      </w:pPr>
    </w:p>
    <w:p>
      <w:pPr>
        <w:pStyle w:val="22"/>
        <w:rPr>
          <w:rFonts w:hint="default"/>
          <w:lang w:val="en-US" w:eastAsia="zh-CN"/>
        </w:rPr>
      </w:pPr>
    </w:p>
    <w:p>
      <w:pPr>
        <w:rPr>
          <w:rFonts w:hint="default"/>
          <w:lang w:val="en-US" w:eastAsia="zh-CN"/>
        </w:rPr>
        <w:sectPr>
          <w:pgSz w:w="16838" w:h="11906" w:orient="landscape"/>
          <w:pgMar w:top="1803" w:right="1440" w:bottom="1803" w:left="1440" w:header="851" w:footer="992" w:gutter="0"/>
          <w:pgNumType w:start="0"/>
          <w:cols w:space="0" w:num="1"/>
          <w:rtlGutter w:val="0"/>
          <w:docGrid w:type="lines" w:linePitch="319" w:charSpace="0"/>
        </w:sectPr>
      </w:pPr>
    </w:p>
    <w:p>
      <w:pPr>
        <w:jc w:val="center"/>
        <w:rPr>
          <w:rFonts w:hint="default"/>
          <w:lang w:val="en-US"/>
        </w:rPr>
      </w:pPr>
      <w:bookmarkStart w:id="14" w:name="_Toc31016"/>
      <w:bookmarkStart w:id="15" w:name="_Toc21698"/>
      <w:r>
        <w:rPr>
          <w:rStyle w:val="33"/>
          <w:rFonts w:hint="eastAsia"/>
          <w:sz w:val="32"/>
          <w:szCs w:val="32"/>
          <w:lang w:val="en-US" w:eastAsia="zh-CN"/>
        </w:rPr>
        <w:t>第六章 响应文件格式</w:t>
      </w:r>
      <w:bookmarkEnd w:id="14"/>
      <w:bookmarkEnd w:id="15"/>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二、报价一览表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三、供应商基本情况表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四、拟提供产品性能及参数概况表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五、其他内容</w:t>
      </w:r>
    </w:p>
    <w:p>
      <w:pPr>
        <w:keepNext/>
        <w:keepLines/>
        <w:spacing w:before="260" w:after="260" w:line="416" w:lineRule="auto"/>
        <w:jc w:val="both"/>
        <w:outlineLvl w:val="1"/>
        <w:rPr>
          <w:rFonts w:ascii="仿宋" w:hAnsi="仿宋" w:eastAsia="仿宋" w:cs="仿宋"/>
          <w:b/>
          <w:bCs/>
          <w:sz w:val="32"/>
          <w:szCs w:val="32"/>
        </w:rPr>
      </w:pPr>
      <w:r>
        <w:rPr>
          <w:rFonts w:hint="eastAsia" w:ascii="宋体" w:hAnsi="宋体" w:eastAsia="宋体" w:cs="宋体"/>
          <w:b w:val="0"/>
          <w:bCs w:val="0"/>
          <w:sz w:val="21"/>
          <w:szCs w:val="21"/>
          <w:lang w:val="en-US" w:eastAsia="zh-CN"/>
        </w:rPr>
        <w:t>六、承诺函</w:t>
      </w: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1、我方自愿按照询价文件规定的各项要求向采购人提供所需货物，提供货物总价报价为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hint="eastAsia" w:ascii="宋体" w:hAnsi="宋体" w:eastAsia="宋体" w:cs="宋体"/>
          <w:b/>
          <w:bCs/>
          <w:sz w:val="24"/>
          <w:szCs w:val="24"/>
          <w:lang w:val="en-US" w:eastAsia="zh-CN"/>
        </w:rPr>
        <w:sectPr>
          <w:footerReference r:id="rId4" w:type="default"/>
          <w:pgSz w:w="11906" w:h="16838"/>
          <w:pgMar w:top="1440" w:right="1800" w:bottom="1440" w:left="1800" w:header="851" w:footer="992" w:gutter="0"/>
          <w:pgNumType w:start="0"/>
          <w:cols w:space="0" w:num="1"/>
          <w:rtlGutter w:val="0"/>
          <w:docGrid w:type="lines" w:linePitch="312" w:charSpace="0"/>
        </w:sectPr>
      </w:pPr>
    </w:p>
    <w:p>
      <w:pPr>
        <w:numPr>
          <w:ilvl w:val="0"/>
          <w:numId w:val="3"/>
        </w:numPr>
        <w:jc w:val="center"/>
        <w:rPr>
          <w:rFonts w:hint="eastAsia" w:ascii="宋体" w:hAnsi="宋体" w:eastAsia="宋体" w:cs="宋体"/>
          <w:b/>
          <w:bCs/>
          <w:sz w:val="24"/>
          <w:szCs w:val="24"/>
        </w:rPr>
      </w:pPr>
      <w:r>
        <w:rPr>
          <w:rFonts w:hint="eastAsia" w:ascii="宋体" w:hAnsi="宋体" w:eastAsia="宋体" w:cs="宋体"/>
          <w:b/>
          <w:bCs/>
          <w:sz w:val="24"/>
          <w:szCs w:val="24"/>
        </w:rPr>
        <w:t>报价一览表</w:t>
      </w:r>
    </w:p>
    <w:tbl>
      <w:tblPr>
        <w:tblStyle w:val="18"/>
        <w:tblpPr w:leftFromText="180" w:rightFromText="180" w:vertAnchor="text" w:horzAnchor="page" w:tblpX="1542" w:tblpY="171"/>
        <w:tblOverlap w:val="never"/>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228"/>
        <w:gridCol w:w="968"/>
        <w:gridCol w:w="1307"/>
        <w:gridCol w:w="1435"/>
        <w:gridCol w:w="1435"/>
        <w:gridCol w:w="1069"/>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395"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序号</w:t>
            </w:r>
          </w:p>
        </w:tc>
        <w:tc>
          <w:tcPr>
            <w:tcW w:w="1228"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名称</w:t>
            </w:r>
          </w:p>
        </w:tc>
        <w:tc>
          <w:tcPr>
            <w:tcW w:w="968" w:type="dxa"/>
            <w:vAlign w:val="center"/>
          </w:tcPr>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型号/</w:t>
            </w:r>
          </w:p>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规格/</w:t>
            </w:r>
          </w:p>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特征描述/参数</w:t>
            </w:r>
          </w:p>
        </w:tc>
        <w:tc>
          <w:tcPr>
            <w:tcW w:w="1307" w:type="dxa"/>
            <w:vAlign w:val="center"/>
          </w:tcPr>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数量</w:t>
            </w:r>
          </w:p>
        </w:tc>
        <w:tc>
          <w:tcPr>
            <w:tcW w:w="1435"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val="en-US" w:eastAsia="zh-CN" w:bidi="ar"/>
              </w:rPr>
              <w:t>控制</w:t>
            </w:r>
            <w:r>
              <w:rPr>
                <w:rFonts w:hint="eastAsia" w:ascii="仿宋" w:hAnsi="仿宋" w:eastAsia="仿宋" w:cs="仿宋"/>
                <w:kern w:val="0"/>
                <w:sz w:val="21"/>
                <w:szCs w:val="21"/>
                <w:lang w:bidi="ar"/>
              </w:rPr>
              <w:t>价（元）</w:t>
            </w:r>
          </w:p>
        </w:tc>
        <w:tc>
          <w:tcPr>
            <w:tcW w:w="1435" w:type="dxa"/>
            <w:vAlign w:val="center"/>
          </w:tcPr>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合计</w:t>
            </w:r>
          </w:p>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（元）</w:t>
            </w:r>
          </w:p>
        </w:tc>
        <w:tc>
          <w:tcPr>
            <w:tcW w:w="1069" w:type="dxa"/>
          </w:tcPr>
          <w:p>
            <w:pPr>
              <w:widowControl/>
              <w:jc w:val="center"/>
              <w:textAlignment w:val="center"/>
              <w:rPr>
                <w:rFonts w:ascii="仿宋" w:hAnsi="仿宋" w:eastAsia="仿宋" w:cs="仿宋"/>
                <w:sz w:val="21"/>
                <w:szCs w:val="21"/>
              </w:rPr>
            </w:pPr>
          </w:p>
          <w:p>
            <w:pPr>
              <w:widowControl/>
              <w:jc w:val="center"/>
              <w:textAlignment w:val="center"/>
              <w:rPr>
                <w:rFonts w:ascii="仿宋" w:hAnsi="仿宋" w:eastAsia="仿宋" w:cs="仿宋"/>
                <w:sz w:val="21"/>
                <w:szCs w:val="21"/>
              </w:rPr>
            </w:pPr>
            <w:r>
              <w:rPr>
                <w:rFonts w:hint="eastAsia" w:ascii="仿宋" w:hAnsi="仿宋" w:eastAsia="仿宋" w:cs="仿宋"/>
                <w:sz w:val="21"/>
                <w:szCs w:val="21"/>
              </w:rPr>
              <w:t>开票税率要求</w:t>
            </w:r>
          </w:p>
        </w:tc>
        <w:tc>
          <w:tcPr>
            <w:tcW w:w="1098"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95" w:type="dxa"/>
            <w:vAlign w:val="center"/>
          </w:tcPr>
          <w:p>
            <w:pPr>
              <w:widowControl/>
              <w:jc w:val="center"/>
              <w:textAlignment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1</w:t>
            </w:r>
          </w:p>
        </w:tc>
        <w:tc>
          <w:tcPr>
            <w:tcW w:w="1228" w:type="dxa"/>
          </w:tcPr>
          <w:p>
            <w:pPr>
              <w:tabs>
                <w:tab w:val="left" w:pos="13270"/>
              </w:tabs>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预拌砂浆水洗机制砂</w:t>
            </w:r>
          </w:p>
        </w:tc>
        <w:tc>
          <w:tcPr>
            <w:tcW w:w="968" w:type="dxa"/>
          </w:tcPr>
          <w:p>
            <w:pPr>
              <w:tabs>
                <w:tab w:val="left" w:pos="13270"/>
              </w:tabs>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中砂</w:t>
            </w:r>
          </w:p>
        </w:tc>
        <w:tc>
          <w:tcPr>
            <w:tcW w:w="1307" w:type="dxa"/>
          </w:tcPr>
          <w:p>
            <w:pPr>
              <w:tabs>
                <w:tab w:val="left" w:pos="13270"/>
              </w:tabs>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10000吨</w:t>
            </w:r>
          </w:p>
        </w:tc>
        <w:tc>
          <w:tcPr>
            <w:tcW w:w="1435" w:type="dxa"/>
          </w:tcPr>
          <w:p>
            <w:pPr>
              <w:tabs>
                <w:tab w:val="left" w:pos="13270"/>
              </w:tabs>
              <w:jc w:val="center"/>
              <w:rPr>
                <w:rFonts w:hint="default" w:ascii="仿宋" w:hAnsi="仿宋" w:eastAsia="仿宋" w:cs="仿宋"/>
                <w:sz w:val="21"/>
                <w:szCs w:val="21"/>
                <w:lang w:val="en-US" w:eastAsia="zh-CN"/>
              </w:rPr>
            </w:pPr>
          </w:p>
        </w:tc>
        <w:tc>
          <w:tcPr>
            <w:tcW w:w="1435" w:type="dxa"/>
          </w:tcPr>
          <w:p>
            <w:pPr>
              <w:tabs>
                <w:tab w:val="left" w:pos="13270"/>
              </w:tabs>
              <w:jc w:val="center"/>
              <w:rPr>
                <w:rFonts w:hint="default" w:ascii="仿宋" w:hAnsi="仿宋" w:eastAsia="仿宋" w:cs="仿宋"/>
                <w:sz w:val="21"/>
                <w:szCs w:val="21"/>
                <w:lang w:val="en-US" w:eastAsia="zh-CN"/>
              </w:rPr>
            </w:pPr>
          </w:p>
        </w:tc>
        <w:tc>
          <w:tcPr>
            <w:tcW w:w="1069" w:type="dxa"/>
          </w:tcPr>
          <w:p>
            <w:pPr>
              <w:tabs>
                <w:tab w:val="left" w:pos="13270"/>
              </w:tabs>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098" w:type="dxa"/>
          </w:tcPr>
          <w:p>
            <w:pPr>
              <w:tabs>
                <w:tab w:val="left" w:pos="13270"/>
              </w:tabs>
              <w:jc w:val="center"/>
              <w:rPr>
                <w:sz w:val="21"/>
                <w:szCs w:val="21"/>
              </w:rPr>
            </w:pPr>
          </w:p>
        </w:tc>
      </w:tr>
    </w:tbl>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pStyle w:val="2"/>
        <w:rPr>
          <w:rFonts w:hint="eastAsia" w:asciiTheme="minorEastAsia" w:hAnsiTheme="minorEastAsia" w:eastAsiaTheme="minorEastAsia" w:cstheme="minorEastAsia"/>
          <w:kern w:val="0"/>
          <w:sz w:val="21"/>
          <w:szCs w:val="21"/>
        </w:rPr>
      </w:pPr>
    </w:p>
    <w:p>
      <w:pPr>
        <w:rPr>
          <w:rFonts w:hint="eastAsia" w:asciiTheme="minorEastAsia" w:hAnsiTheme="minorEastAsia" w:eastAsiaTheme="minorEastAsia" w:cstheme="minorEastAsia"/>
          <w:kern w:val="0"/>
          <w:sz w:val="21"/>
          <w:szCs w:val="21"/>
        </w:rPr>
      </w:pPr>
    </w:p>
    <w:p>
      <w:pPr>
        <w:pStyle w:val="2"/>
        <w:rPr>
          <w:rFonts w:hint="eastAsia" w:asciiTheme="minorEastAsia" w:hAnsiTheme="minorEastAsia" w:eastAsiaTheme="minorEastAsia" w:cstheme="minorEastAsia"/>
          <w:kern w:val="0"/>
          <w:sz w:val="21"/>
          <w:szCs w:val="21"/>
        </w:rPr>
      </w:pPr>
    </w:p>
    <w:p>
      <w:pPr>
        <w:rPr>
          <w:rFonts w:hint="eastAsia"/>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w:t>
      </w:r>
      <w:r>
        <w:rPr>
          <w:rFonts w:hint="eastAsia" w:asciiTheme="minorEastAsia" w:hAnsi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 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val="en-US" w:eastAsia="zh-CN"/>
        </w:rPr>
        <w:t>.报价单上的“单价”和“总价”</w:t>
      </w:r>
      <w:r>
        <w:rPr>
          <w:rFonts w:hint="eastAsia" w:asciiTheme="minorEastAsia" w:hAnsiTheme="minorEastAsia" w:cstheme="minorEastAsia"/>
          <w:kern w:val="0"/>
          <w:sz w:val="21"/>
          <w:szCs w:val="21"/>
          <w:lang w:val="en-US" w:eastAsia="zh-CN"/>
        </w:rPr>
        <w:t>包含但不限于询价文件第五章采购清单注释所有</w:t>
      </w:r>
      <w:r>
        <w:rPr>
          <w:rFonts w:hint="eastAsia" w:asciiTheme="minorEastAsia" w:hAnsiTheme="minorEastAsia" w:eastAsiaTheme="minorEastAsia" w:cstheme="minorEastAsia"/>
          <w:kern w:val="0"/>
          <w:sz w:val="21"/>
          <w:szCs w:val="21"/>
          <w:lang w:val="en-US" w:eastAsia="zh-CN"/>
        </w:rPr>
        <w:t>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lang w:val="en-US" w:eastAsia="zh-CN"/>
        </w:rPr>
        <w:t>.本报价单不够陈述的，供应商可另附纸进行陈述。</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cstheme="minorEastAsia"/>
          <w:color w:val="000000"/>
          <w:kern w:val="0"/>
          <w:sz w:val="21"/>
          <w:szCs w:val="21"/>
          <w:lang w:val="en-US" w:eastAsia="zh-CN"/>
        </w:rPr>
        <w:t>供应商</w:t>
      </w:r>
      <w:r>
        <w:rPr>
          <w:rFonts w:hint="eastAsia" w:asciiTheme="minorEastAsia" w:hAnsiTheme="minorEastAsia" w:eastAsiaTheme="minorEastAsia" w:cstheme="minorEastAsia"/>
          <w:color w:val="000000"/>
          <w:kern w:val="0"/>
          <w:sz w:val="21"/>
          <w:szCs w:val="21"/>
        </w:rPr>
        <w:t>名称：</w:t>
      </w:r>
      <w:r>
        <w:rPr>
          <w:rFonts w:hint="eastAsia" w:asciiTheme="minorEastAsia" w:hAnsiTheme="minorEastAsia" w:eastAsiaTheme="minorEastAsia" w:cstheme="minorEastAsia"/>
          <w:color w:val="000000"/>
          <w:kern w:val="0"/>
          <w:sz w:val="21"/>
          <w:szCs w:val="21"/>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法定代表人或委托代理人：</w:t>
      </w:r>
      <w:r>
        <w:rPr>
          <w:rFonts w:hint="eastAsia" w:asciiTheme="minorEastAsia" w:hAnsiTheme="minorEastAsia" w:eastAsiaTheme="minorEastAsia" w:cstheme="minorEastAsia"/>
          <w:color w:val="000000"/>
          <w:kern w:val="0"/>
          <w:sz w:val="21"/>
          <w:szCs w:val="21"/>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400" w:lineRule="exact"/>
        <w:ind w:right="640"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日期：</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年</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月</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日</w:t>
      </w:r>
    </w:p>
    <w:p>
      <w:pPr>
        <w:rPr>
          <w:rFonts w:hint="eastAsia"/>
        </w:rPr>
        <w:sectPr>
          <w:pgSz w:w="16838" w:h="11906" w:orient="landscape"/>
          <w:pgMar w:top="1803" w:right="1440" w:bottom="1803" w:left="1440" w:header="851" w:footer="992" w:gutter="0"/>
          <w:pgNumType w:start="0"/>
          <w:cols w:space="0" w:num="1"/>
          <w:rtlGutter w:val="0"/>
          <w:docGrid w:type="lines" w:linePitch="319" w:charSpace="0"/>
        </w:sectPr>
      </w:pPr>
    </w:p>
    <w:p>
      <w:pPr>
        <w:rPr>
          <w:rFonts w:ascii="仿宋" w:hAnsi="仿宋" w:eastAsia="仿宋" w:cs="仿宋"/>
          <w:b/>
          <w:bCs/>
          <w:sz w:val="32"/>
          <w:szCs w:val="32"/>
        </w:rPr>
      </w:pPr>
    </w:p>
    <w:p>
      <w:pPr>
        <w:pStyle w:val="4"/>
        <w:spacing w:line="360" w:lineRule="auto"/>
        <w:jc w:val="center"/>
        <w:outlineLvl w:val="0"/>
        <w:rPr>
          <w:rFonts w:hint="eastAsia" w:ascii="宋体" w:hAnsi="宋体" w:eastAsia="宋体" w:cs="宋体"/>
          <w:color w:val="auto"/>
          <w:kern w:val="0"/>
          <w:sz w:val="24"/>
          <w:szCs w:val="24"/>
        </w:rPr>
      </w:pPr>
      <w:bookmarkStart w:id="16" w:name="_Toc2126"/>
      <w:bookmarkStart w:id="17" w:name="_Toc27003"/>
      <w:bookmarkStart w:id="18" w:name="_Toc8041"/>
      <w:bookmarkStart w:id="19" w:name="_Toc4838"/>
      <w:bookmarkStart w:id="20" w:name="_Toc15603"/>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、响应人基本情况表</w:t>
      </w:r>
      <w:bookmarkEnd w:id="16"/>
      <w:bookmarkEnd w:id="17"/>
      <w:bookmarkEnd w:id="18"/>
      <w:bookmarkEnd w:id="19"/>
      <w:bookmarkEnd w:id="20"/>
      <w:r>
        <w:rPr>
          <w:rFonts w:hint="eastAsia" w:ascii="宋体" w:hAnsi="宋体" w:eastAsia="宋体" w:cs="宋体"/>
          <w:color w:val="auto"/>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adjustRightInd w:val="0"/>
        <w:snapToGrid w:val="0"/>
        <w:spacing w:line="300" w:lineRule="auto"/>
        <w:jc w:val="left"/>
        <w:rPr>
          <w:rFonts w:hint="eastAsia"/>
          <w:color w:val="auto"/>
        </w:rPr>
      </w:pP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lang w:val="en-US" w:eastAsia="zh-CN"/>
        </w:rPr>
        <w:t>四、拟提供产品性能及参数概况表（含产品合格检测报告）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五、其他内容</w:t>
      </w:r>
    </w:p>
    <w:p>
      <w:pPr>
        <w:pStyle w:val="6"/>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cs="宋体"/>
          <w:b/>
          <w:color w:val="auto"/>
          <w:sz w:val="24"/>
          <w:szCs w:val="24"/>
        </w:rPr>
        <w:t>、承诺函</w:t>
      </w:r>
    </w:p>
    <w:p>
      <w:pPr>
        <w:pStyle w:val="6"/>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6"/>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6"/>
        <w:rPr>
          <w:rFonts w:hint="eastAsia"/>
        </w:rPr>
      </w:pPr>
    </w:p>
    <w:p>
      <w:pPr>
        <w:pStyle w:val="6"/>
        <w:spacing w:line="360" w:lineRule="auto"/>
        <w:ind w:firstLine="420" w:firstLineChars="200"/>
        <w:rPr>
          <w:rFonts w:hint="eastAsia" w:ascii="宋体" w:hAnsi="宋体" w:cs="宋体"/>
          <w:color w:val="auto"/>
          <w:sz w:val="21"/>
          <w:szCs w:val="21"/>
        </w:rPr>
      </w:pPr>
    </w:p>
    <w:p>
      <w:pPr>
        <w:pStyle w:val="6"/>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6"/>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6"/>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6"/>
        <w:rPr>
          <w:rFonts w:hint="eastAsia"/>
        </w:rPr>
      </w:pPr>
    </w:p>
    <w:p>
      <w:pPr>
        <w:pStyle w:val="6"/>
        <w:rPr>
          <w:rFonts w:hint="eastAsia"/>
        </w:rPr>
      </w:pPr>
    </w:p>
    <w:p>
      <w:pPr>
        <w:rPr>
          <w:rFonts w:hint="eastAsia"/>
        </w:rPr>
      </w:pPr>
    </w:p>
    <w:sectPr>
      <w:pgSz w:w="11906" w:h="16838"/>
      <w:pgMar w:top="1440" w:right="1800" w:bottom="1440" w:left="1800" w:header="851" w:footer="992" w:gutter="0"/>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286E8F0"/>
    <w:multiLevelType w:val="singleLevel"/>
    <w:tmpl w:val="E286E8F0"/>
    <w:lvl w:ilvl="0" w:tentative="0">
      <w:start w:val="5"/>
      <w:numFmt w:val="chineseCounting"/>
      <w:suff w:val="space"/>
      <w:lvlText w:val="第%1章"/>
      <w:lvlJc w:val="left"/>
      <w:rPr>
        <w:rFonts w:hint="eastAsia"/>
      </w:rPr>
    </w:lvl>
  </w:abstractNum>
  <w:abstractNum w:abstractNumId="2">
    <w:nsid w:val="277CBAE6"/>
    <w:multiLevelType w:val="singleLevel"/>
    <w:tmpl w:val="277CBAE6"/>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MTE1YzI0NGM2MDc3ZTZiM2M3YTVmOTBiOGY1NTg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A409A3"/>
    <w:rsid w:val="03FE50A8"/>
    <w:rsid w:val="04E65B23"/>
    <w:rsid w:val="06952959"/>
    <w:rsid w:val="06985201"/>
    <w:rsid w:val="0B0D487A"/>
    <w:rsid w:val="0DD2765F"/>
    <w:rsid w:val="0DDA5F42"/>
    <w:rsid w:val="0FA35E5A"/>
    <w:rsid w:val="0FE93165"/>
    <w:rsid w:val="153E58EA"/>
    <w:rsid w:val="16592F27"/>
    <w:rsid w:val="176E0DFF"/>
    <w:rsid w:val="1907628E"/>
    <w:rsid w:val="1AC758F5"/>
    <w:rsid w:val="1B437A34"/>
    <w:rsid w:val="1B6A4D9A"/>
    <w:rsid w:val="1C133D9F"/>
    <w:rsid w:val="1D473411"/>
    <w:rsid w:val="1E7147B5"/>
    <w:rsid w:val="1FB3664B"/>
    <w:rsid w:val="20723182"/>
    <w:rsid w:val="20B1463B"/>
    <w:rsid w:val="20F66FEC"/>
    <w:rsid w:val="2181344C"/>
    <w:rsid w:val="222F1A1F"/>
    <w:rsid w:val="22F6796A"/>
    <w:rsid w:val="25180487"/>
    <w:rsid w:val="27E334E4"/>
    <w:rsid w:val="2E2508DD"/>
    <w:rsid w:val="30DF09C4"/>
    <w:rsid w:val="315129B8"/>
    <w:rsid w:val="330D43D7"/>
    <w:rsid w:val="33810EEB"/>
    <w:rsid w:val="33A403DA"/>
    <w:rsid w:val="35F04E8D"/>
    <w:rsid w:val="38FA2D16"/>
    <w:rsid w:val="392431AB"/>
    <w:rsid w:val="3A4B1981"/>
    <w:rsid w:val="3B6D3E63"/>
    <w:rsid w:val="3BB053C8"/>
    <w:rsid w:val="3CAD07EE"/>
    <w:rsid w:val="3CFE4AEE"/>
    <w:rsid w:val="3D086084"/>
    <w:rsid w:val="3D1244A5"/>
    <w:rsid w:val="3DA91236"/>
    <w:rsid w:val="3F4E4D93"/>
    <w:rsid w:val="40831CAD"/>
    <w:rsid w:val="43A22D23"/>
    <w:rsid w:val="47043556"/>
    <w:rsid w:val="48B87BF5"/>
    <w:rsid w:val="48B972F3"/>
    <w:rsid w:val="49ED0048"/>
    <w:rsid w:val="4A6A6325"/>
    <w:rsid w:val="4C405D8D"/>
    <w:rsid w:val="4C570EAE"/>
    <w:rsid w:val="4C8D1B15"/>
    <w:rsid w:val="4CF8129A"/>
    <w:rsid w:val="4FB63413"/>
    <w:rsid w:val="514364B2"/>
    <w:rsid w:val="524F3D6B"/>
    <w:rsid w:val="526813EF"/>
    <w:rsid w:val="529B69C6"/>
    <w:rsid w:val="54625F54"/>
    <w:rsid w:val="57217F7A"/>
    <w:rsid w:val="57351573"/>
    <w:rsid w:val="57556FB3"/>
    <w:rsid w:val="586A0CB6"/>
    <w:rsid w:val="5A606D0E"/>
    <w:rsid w:val="5ADC30C6"/>
    <w:rsid w:val="5CF525C4"/>
    <w:rsid w:val="5E954A0B"/>
    <w:rsid w:val="5EBB7FE7"/>
    <w:rsid w:val="65ED6CD8"/>
    <w:rsid w:val="6A850EDB"/>
    <w:rsid w:val="6C114B33"/>
    <w:rsid w:val="6D815849"/>
    <w:rsid w:val="70F4419F"/>
    <w:rsid w:val="739521C4"/>
    <w:rsid w:val="76B626AB"/>
    <w:rsid w:val="77175742"/>
    <w:rsid w:val="779058F8"/>
    <w:rsid w:val="77D70DE3"/>
    <w:rsid w:val="78794AA1"/>
    <w:rsid w:val="78BB60F7"/>
    <w:rsid w:val="79993162"/>
    <w:rsid w:val="7AD82949"/>
    <w:rsid w:val="7B1544B5"/>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pPr>
    <w:rPr>
      <w:rFonts w:eastAsia="宋体"/>
    </w:rPr>
  </w:style>
  <w:style w:type="paragraph" w:styleId="7">
    <w:name w:val="annotation text"/>
    <w:basedOn w:val="1"/>
    <w:link w:val="26"/>
    <w:qFormat/>
    <w:uiPriority w:val="0"/>
    <w:pPr>
      <w:jc w:val="left"/>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autoSpaceDE w:val="0"/>
      <w:autoSpaceDN w:val="0"/>
      <w:adjustRightInd w:val="0"/>
    </w:pPr>
    <w:rPr>
      <w:rFonts w:ascii="宋体" w:hAnsi="Tms Rmn"/>
      <w:kern w:val="0"/>
      <w:szCs w:val="20"/>
    </w:rPr>
  </w:style>
  <w:style w:type="paragraph" w:styleId="10">
    <w:name w:val="Balloon Text"/>
    <w:basedOn w:val="1"/>
    <w:link w:val="25"/>
    <w:qFormat/>
    <w:uiPriority w:val="0"/>
    <w:rPr>
      <w:sz w:val="18"/>
      <w:szCs w:val="18"/>
    </w:rPr>
  </w:style>
  <w:style w:type="paragraph" w:styleId="11">
    <w:name w:val="footer"/>
    <w:basedOn w:val="1"/>
    <w:next w:val="12"/>
    <w:link w:val="28"/>
    <w:qFormat/>
    <w:uiPriority w:val="99"/>
    <w:pPr>
      <w:tabs>
        <w:tab w:val="center" w:pos="4153"/>
        <w:tab w:val="right" w:pos="8306"/>
      </w:tabs>
      <w:snapToGrid w:val="0"/>
      <w:jc w:val="left"/>
    </w:pPr>
    <w:rPr>
      <w:sz w:val="18"/>
      <w:szCs w:val="20"/>
    </w:rPr>
  </w:style>
  <w:style w:type="paragraph" w:styleId="12">
    <w:name w:val="Quote"/>
    <w:basedOn w:val="1"/>
    <w:next w:val="1"/>
    <w:qFormat/>
    <w:uiPriority w:val="99"/>
    <w:rPr>
      <w:rFonts w:ascii="Calibri" w:hAnsi="Calibri" w:cs="Calibri"/>
      <w:i/>
      <w:iCs/>
      <w:color w:val="000000"/>
      <w:sz w:val="22"/>
      <w:szCs w:val="22"/>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7"/>
    <w:next w:val="7"/>
    <w:link w:val="27"/>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附件标题-1"/>
    <w:basedOn w:val="1"/>
    <w:next w:val="1"/>
    <w:qFormat/>
    <w:uiPriority w:val="0"/>
    <w:pPr>
      <w:tabs>
        <w:tab w:val="left" w:pos="0"/>
      </w:tabs>
      <w:spacing w:before="156" w:beforeLines="50" w:after="156" w:afterLines="50"/>
      <w:jc w:val="center"/>
    </w:pPr>
    <w:rPr>
      <w:rFonts w:eastAsia="黑体"/>
      <w:sz w:val="32"/>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5">
    <w:name w:val="批注框文本 字符"/>
    <w:basedOn w:val="19"/>
    <w:link w:val="10"/>
    <w:qFormat/>
    <w:uiPriority w:val="0"/>
    <w:rPr>
      <w:rFonts w:asciiTheme="minorHAnsi" w:hAnsiTheme="minorHAnsi" w:eastAsiaTheme="minorEastAsia" w:cstheme="minorBidi"/>
      <w:kern w:val="2"/>
      <w:sz w:val="18"/>
      <w:szCs w:val="18"/>
    </w:rPr>
  </w:style>
  <w:style w:type="character" w:customStyle="1" w:styleId="26">
    <w:name w:val="批注文字 字符"/>
    <w:basedOn w:val="19"/>
    <w:link w:val="7"/>
    <w:qFormat/>
    <w:uiPriority w:val="0"/>
    <w:rPr>
      <w:rFonts w:asciiTheme="minorHAnsi" w:hAnsiTheme="minorHAnsi" w:eastAsiaTheme="minorEastAsia" w:cstheme="minorBidi"/>
      <w:kern w:val="2"/>
      <w:sz w:val="21"/>
      <w:szCs w:val="22"/>
    </w:rPr>
  </w:style>
  <w:style w:type="character" w:customStyle="1" w:styleId="27">
    <w:name w:val="批注主题 字符"/>
    <w:basedOn w:val="26"/>
    <w:link w:val="16"/>
    <w:semiHidden/>
    <w:qFormat/>
    <w:uiPriority w:val="0"/>
    <w:rPr>
      <w:rFonts w:asciiTheme="minorHAnsi" w:hAnsiTheme="minorHAnsi" w:eastAsiaTheme="minorEastAsia" w:cstheme="minorBidi"/>
      <w:b/>
      <w:bCs/>
      <w:kern w:val="2"/>
      <w:sz w:val="21"/>
      <w:szCs w:val="22"/>
    </w:rPr>
  </w:style>
  <w:style w:type="character" w:customStyle="1" w:styleId="28">
    <w:name w:val="页脚 字符"/>
    <w:basedOn w:val="19"/>
    <w:link w:val="11"/>
    <w:qFormat/>
    <w:uiPriority w:val="99"/>
    <w:rPr>
      <w:rFonts w:asciiTheme="minorHAnsi" w:hAnsiTheme="minorHAnsi" w:eastAsiaTheme="minorEastAsia" w:cstheme="minorBidi"/>
      <w:kern w:val="2"/>
      <w:sz w:val="18"/>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0">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List Paragraph"/>
    <w:basedOn w:val="1"/>
    <w:qFormat/>
    <w:uiPriority w:val="99"/>
    <w:pPr>
      <w:ind w:firstLine="420" w:firstLineChars="200"/>
    </w:p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character" w:customStyle="1" w:styleId="33">
    <w:name w:val="标题 1 Char"/>
    <w:link w:val="3"/>
    <w:qFormat/>
    <w:uiPriority w:val="0"/>
    <w:rPr>
      <w:b/>
      <w:bCs/>
      <w:kern w:val="44"/>
      <w:sz w:val="44"/>
      <w:szCs w:val="44"/>
    </w:rPr>
  </w:style>
  <w:style w:type="character" w:customStyle="1" w:styleId="34">
    <w:name w:val="font21"/>
    <w:basedOn w:val="19"/>
    <w:qFormat/>
    <w:uiPriority w:val="0"/>
    <w:rPr>
      <w:rFonts w:hint="eastAsia" w:ascii="微软雅黑" w:hAnsi="微软雅黑" w:eastAsia="微软雅黑" w:cs="微软雅黑"/>
      <w:color w:val="000000"/>
      <w:sz w:val="20"/>
      <w:szCs w:val="20"/>
      <w:u w:val="none"/>
    </w:rPr>
  </w:style>
  <w:style w:type="character" w:customStyle="1" w:styleId="35">
    <w:name w:val="font41"/>
    <w:basedOn w:val="19"/>
    <w:qFormat/>
    <w:uiPriority w:val="0"/>
    <w:rPr>
      <w:rFonts w:ascii="Tahoma" w:hAnsi="Tahoma" w:eastAsia="Tahoma" w:cs="Tahoma"/>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0"/>
      <w:szCs w:val="20"/>
      <w:u w:val="none"/>
    </w:rPr>
  </w:style>
  <w:style w:type="character" w:customStyle="1" w:styleId="37">
    <w:name w:val="font61"/>
    <w:qFormat/>
    <w:uiPriority w:val="0"/>
    <w:rPr>
      <w:rFonts w:hint="default" w:ascii="Times New Roman" w:hAnsi="Times New Roman" w:cs="Times New Roman"/>
      <w:b/>
      <w:color w:val="000000"/>
      <w:sz w:val="21"/>
      <w:szCs w:val="21"/>
      <w:u w:val="none"/>
    </w:rPr>
  </w:style>
  <w:style w:type="paragraph" w:customStyle="1" w:styleId="38">
    <w:name w:val="称呼1"/>
    <w:basedOn w:val="1"/>
    <w:next w:val="1"/>
    <w:qFormat/>
    <w:uiPriority w:val="0"/>
    <w:rPr>
      <w:rFonts w:ascii="宋体" w:hAnsi="宋体" w:cs="黑体"/>
      <w:b/>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27</Pages>
  <Words>7444</Words>
  <Characters>7687</Characters>
  <Lines>1</Lines>
  <Paragraphs>1</Paragraphs>
  <TotalTime>4</TotalTime>
  <ScaleCrop>false</ScaleCrop>
  <LinksUpToDate>false</LinksUpToDate>
  <CharactersWithSpaces>8750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蒹葭</cp:lastModifiedBy>
  <cp:lastPrinted>2022-10-09T09:49:00Z</cp:lastPrinted>
  <dcterms:modified xsi:type="dcterms:W3CDTF">2023-06-05T07:27:43Z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936228B1E63841CE89280F379F120EF9_13</vt:lpwstr>
  </property>
</Properties>
</file>